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FE16B4" w14:textId="7EE280D0" w:rsidR="00743092" w:rsidRPr="00743092" w:rsidRDefault="00344DF7" w:rsidP="00743092">
      <w:pPr>
        <w:pStyle w:val="Title"/>
      </w:pPr>
      <w:r>
        <w:t>2019-20 Local Government Borrowing Program</w:t>
      </w:r>
    </w:p>
    <w:p w14:paraId="3A3F15A7" w14:textId="207E4F71" w:rsidR="00EE1E39" w:rsidRDefault="00EE1E39" w:rsidP="005E177F">
      <w:pPr>
        <w:rPr>
          <w:color w:val="E47829"/>
          <w:sz w:val="36"/>
          <w:szCs w:val="36"/>
          <w:lang w:val="en-US"/>
        </w:rPr>
      </w:pPr>
    </w:p>
    <w:p w14:paraId="7B5632A8" w14:textId="71B499CC" w:rsidR="00743092" w:rsidRPr="00311D31" w:rsidRDefault="00344DF7" w:rsidP="00311D31">
      <w:pPr>
        <w:pStyle w:val="Heading1"/>
      </w:pPr>
      <w:r>
        <w:t>Application Checklist</w:t>
      </w:r>
    </w:p>
    <w:p w14:paraId="123C3289" w14:textId="77777777" w:rsidR="00344DF7" w:rsidRDefault="00344DF7" w:rsidP="00344DF7">
      <w:pPr>
        <w:pStyle w:val="Body"/>
      </w:pPr>
    </w:p>
    <w:p w14:paraId="409B190F" w14:textId="55E6CC65" w:rsidR="00344DF7" w:rsidRPr="00344DF7" w:rsidRDefault="00344DF7" w:rsidP="00344DF7">
      <w:pPr>
        <w:pStyle w:val="Body"/>
      </w:pPr>
      <w:r w:rsidRPr="00344DF7">
        <w:t xml:space="preserve">This checklist contains two sections, </w:t>
      </w:r>
      <w:r w:rsidRPr="00344DF7">
        <w:rPr>
          <w:b/>
        </w:rPr>
        <w:t>Part A</w:t>
      </w:r>
      <w:r w:rsidRPr="00344DF7">
        <w:t xml:space="preserve"> and </w:t>
      </w:r>
      <w:r w:rsidRPr="00344DF7">
        <w:rPr>
          <w:b/>
        </w:rPr>
        <w:t>Part B</w:t>
      </w:r>
      <w:r w:rsidRPr="00344DF7">
        <w:t>.</w:t>
      </w:r>
    </w:p>
    <w:p w14:paraId="191D2885" w14:textId="77777777" w:rsidR="00344DF7" w:rsidRPr="00344DF7" w:rsidRDefault="00344DF7" w:rsidP="00344DF7">
      <w:pPr>
        <w:pStyle w:val="Body"/>
      </w:pPr>
      <w:r w:rsidRPr="00344DF7">
        <w:t xml:space="preserve"> </w:t>
      </w:r>
    </w:p>
    <w:p w14:paraId="0EA84884" w14:textId="77777777" w:rsidR="00344DF7" w:rsidRPr="00344DF7" w:rsidRDefault="00344DF7" w:rsidP="00344DF7">
      <w:pPr>
        <w:pStyle w:val="Body"/>
      </w:pPr>
      <w:r w:rsidRPr="00344DF7">
        <w:t>Please complete the relevant section/s for the type of financing arrangement you are applying for. The signed original is to be retained by the Local Government with an electronic (scanned) copy of the application checklist and any supporting documentation emailed to the Department.</w:t>
      </w:r>
    </w:p>
    <w:p w14:paraId="0C2E05F5" w14:textId="77777777" w:rsidR="00743092" w:rsidRPr="00743092" w:rsidRDefault="00743092" w:rsidP="00085638">
      <w:pPr>
        <w:pStyle w:val="Body"/>
      </w:pPr>
    </w:p>
    <w:p w14:paraId="5CA73196" w14:textId="265D452C" w:rsidR="00743092" w:rsidRPr="00311D31" w:rsidRDefault="00344DF7" w:rsidP="00743092">
      <w:pPr>
        <w:pStyle w:val="Heading2"/>
      </w:pPr>
      <w:r>
        <w:t>Summary</w:t>
      </w:r>
    </w:p>
    <w:p w14:paraId="4900D7E7" w14:textId="77777777" w:rsidR="00344DF7" w:rsidRDefault="00344DF7" w:rsidP="00085638">
      <w:pPr>
        <w:pStyle w:val="Body"/>
      </w:pPr>
    </w:p>
    <w:p w14:paraId="240EFA8D" w14:textId="77777777" w:rsidR="00344DF7" w:rsidRPr="00344DF7" w:rsidRDefault="00344DF7" w:rsidP="00344DF7">
      <w:pPr>
        <w:pStyle w:val="Body"/>
        <w:rPr>
          <w:bCs/>
        </w:rPr>
      </w:pPr>
      <w:r w:rsidRPr="00344DF7">
        <w:rPr>
          <w:bCs/>
        </w:rPr>
        <w:t>Please complete the relevant sections of the table below with the summary details of your application. Leave other areas blank.</w:t>
      </w:r>
    </w:p>
    <w:tbl>
      <w:tblPr>
        <w:tblpPr w:leftFromText="180" w:rightFromText="180" w:vertAnchor="text" w:horzAnchor="margin" w:tblpY="319"/>
        <w:tblW w:w="9862" w:type="dxa"/>
        <w:tblBorders>
          <w:top w:val="single" w:sz="18" w:space="0" w:color="C0C0C0"/>
          <w:left w:val="single" w:sz="18" w:space="0" w:color="C0C0C0"/>
          <w:bottom w:val="single" w:sz="18" w:space="0" w:color="C0C0C0"/>
          <w:right w:val="single" w:sz="18" w:space="0" w:color="C0C0C0"/>
          <w:insideH w:val="single" w:sz="6" w:space="0" w:color="C0C0C0"/>
          <w:insideV w:val="single" w:sz="6" w:space="0" w:color="C0C0C0"/>
        </w:tblBorders>
        <w:tblLook w:val="01E0" w:firstRow="1" w:lastRow="1" w:firstColumn="1" w:lastColumn="1" w:noHBand="0" w:noVBand="0"/>
      </w:tblPr>
      <w:tblGrid>
        <w:gridCol w:w="1537"/>
        <w:gridCol w:w="2835"/>
        <w:gridCol w:w="2409"/>
        <w:gridCol w:w="3081"/>
      </w:tblGrid>
      <w:tr w:rsidR="00344DF7" w:rsidRPr="00344DF7" w14:paraId="61C2013D" w14:textId="77777777" w:rsidTr="002263C6">
        <w:trPr>
          <w:trHeight w:val="360"/>
        </w:trPr>
        <w:tc>
          <w:tcPr>
            <w:tcW w:w="9862" w:type="dxa"/>
            <w:gridSpan w:val="4"/>
            <w:shd w:val="clear" w:color="auto" w:fill="F3F3F3"/>
            <w:vAlign w:val="center"/>
          </w:tcPr>
          <w:p w14:paraId="6DAEB0D0" w14:textId="77777777" w:rsidR="00344DF7" w:rsidRPr="00344DF7" w:rsidRDefault="00344DF7" w:rsidP="00344DF7">
            <w:pPr>
              <w:pStyle w:val="Body"/>
              <w:rPr>
                <w:b/>
                <w:lang w:val="en-AU"/>
              </w:rPr>
            </w:pPr>
            <w:bookmarkStart w:id="0" w:name="_Hlk520382496"/>
            <w:r w:rsidRPr="00344DF7">
              <w:rPr>
                <w:b/>
                <w:lang w:val="en-AU"/>
              </w:rPr>
              <w:t>Financing Arrangement/s Sought</w:t>
            </w:r>
          </w:p>
        </w:tc>
      </w:tr>
      <w:tr w:rsidR="00344DF7" w:rsidRPr="00344DF7" w14:paraId="55F4688A" w14:textId="77777777" w:rsidTr="002263C6">
        <w:trPr>
          <w:trHeight w:val="410"/>
        </w:trPr>
        <w:tc>
          <w:tcPr>
            <w:tcW w:w="4372" w:type="dxa"/>
            <w:gridSpan w:val="2"/>
            <w:shd w:val="clear" w:color="auto" w:fill="auto"/>
            <w:vAlign w:val="center"/>
          </w:tcPr>
          <w:p w14:paraId="6AB66DBB" w14:textId="201536F1" w:rsidR="00344DF7" w:rsidRPr="00344DF7" w:rsidRDefault="00344DF7" w:rsidP="00344DF7">
            <w:pPr>
              <w:pStyle w:val="Body"/>
              <w:rPr>
                <w:b/>
                <w:bCs/>
                <w:lang w:val="en-AU"/>
              </w:rPr>
            </w:pPr>
            <w:r w:rsidRPr="00344DF7">
              <w:rPr>
                <w:b/>
                <w:bCs/>
                <w:lang w:val="en-AU"/>
              </w:rPr>
              <w:t>Borrowings (Part A)</w:t>
            </w:r>
          </w:p>
        </w:tc>
        <w:tc>
          <w:tcPr>
            <w:tcW w:w="5490" w:type="dxa"/>
            <w:gridSpan w:val="2"/>
            <w:shd w:val="clear" w:color="auto" w:fill="auto"/>
            <w:vAlign w:val="center"/>
          </w:tcPr>
          <w:p w14:paraId="739C8056" w14:textId="77777777" w:rsidR="00344DF7" w:rsidRPr="00344DF7" w:rsidRDefault="00344DF7" w:rsidP="00344DF7">
            <w:pPr>
              <w:pStyle w:val="Body"/>
              <w:rPr>
                <w:b/>
                <w:bCs/>
                <w:lang w:val="en-AU"/>
              </w:rPr>
            </w:pPr>
            <w:r w:rsidRPr="00344DF7">
              <w:rPr>
                <w:b/>
                <w:bCs/>
                <w:lang w:val="en-AU"/>
              </w:rPr>
              <w:t>Working Capital Facility (Part B)</w:t>
            </w:r>
          </w:p>
        </w:tc>
      </w:tr>
      <w:tr w:rsidR="00344DF7" w:rsidRPr="00344DF7" w14:paraId="34ED3A6C" w14:textId="77777777" w:rsidTr="002263C6">
        <w:trPr>
          <w:trHeight w:val="415"/>
        </w:trPr>
        <w:tc>
          <w:tcPr>
            <w:tcW w:w="1537" w:type="dxa"/>
            <w:shd w:val="clear" w:color="auto" w:fill="F3F3F3"/>
            <w:vAlign w:val="center"/>
          </w:tcPr>
          <w:p w14:paraId="1C5B555F" w14:textId="77777777" w:rsidR="00344DF7" w:rsidRPr="00344DF7" w:rsidRDefault="00344DF7" w:rsidP="00344DF7">
            <w:pPr>
              <w:pStyle w:val="Body"/>
              <w:rPr>
                <w:b/>
                <w:bCs/>
                <w:lang w:val="en-AU"/>
              </w:rPr>
            </w:pPr>
            <w:r w:rsidRPr="00344DF7">
              <w:rPr>
                <w:b/>
                <w:bCs/>
                <w:lang w:val="en-AU"/>
              </w:rPr>
              <w:t>Amount ($)</w:t>
            </w:r>
          </w:p>
        </w:tc>
        <w:tc>
          <w:tcPr>
            <w:tcW w:w="2835" w:type="dxa"/>
            <w:shd w:val="clear" w:color="auto" w:fill="auto"/>
            <w:vAlign w:val="center"/>
          </w:tcPr>
          <w:p w14:paraId="76E6CBD0" w14:textId="77777777" w:rsidR="00344DF7" w:rsidRPr="00344DF7" w:rsidRDefault="00344DF7" w:rsidP="00344DF7">
            <w:pPr>
              <w:pStyle w:val="Body"/>
              <w:rPr>
                <w:bCs/>
                <w:lang w:val="en-AU"/>
              </w:rPr>
            </w:pPr>
          </w:p>
        </w:tc>
        <w:tc>
          <w:tcPr>
            <w:tcW w:w="2409" w:type="dxa"/>
            <w:shd w:val="clear" w:color="auto" w:fill="F3F3F3"/>
            <w:vAlign w:val="center"/>
          </w:tcPr>
          <w:p w14:paraId="0F25F482" w14:textId="77777777" w:rsidR="00344DF7" w:rsidRPr="00344DF7" w:rsidRDefault="00344DF7" w:rsidP="00344DF7">
            <w:pPr>
              <w:pStyle w:val="Body"/>
              <w:rPr>
                <w:b/>
                <w:bCs/>
                <w:lang w:val="en-AU"/>
              </w:rPr>
            </w:pPr>
            <w:r w:rsidRPr="00344DF7">
              <w:rPr>
                <w:b/>
                <w:bCs/>
                <w:lang w:val="en-AU"/>
              </w:rPr>
              <w:t>New Facility Limit ($)</w:t>
            </w:r>
          </w:p>
        </w:tc>
        <w:tc>
          <w:tcPr>
            <w:tcW w:w="3081" w:type="dxa"/>
            <w:shd w:val="clear" w:color="auto" w:fill="auto"/>
            <w:vAlign w:val="center"/>
          </w:tcPr>
          <w:p w14:paraId="3E21E223" w14:textId="77777777" w:rsidR="00344DF7" w:rsidRPr="00344DF7" w:rsidRDefault="00344DF7" w:rsidP="00344DF7">
            <w:pPr>
              <w:pStyle w:val="Body"/>
              <w:rPr>
                <w:bCs/>
                <w:lang w:val="en-AU"/>
              </w:rPr>
            </w:pPr>
          </w:p>
        </w:tc>
      </w:tr>
      <w:tr w:rsidR="00344DF7" w:rsidRPr="00344DF7" w14:paraId="326D11FB" w14:textId="77777777" w:rsidTr="002263C6">
        <w:trPr>
          <w:trHeight w:val="415"/>
        </w:trPr>
        <w:tc>
          <w:tcPr>
            <w:tcW w:w="4372" w:type="dxa"/>
            <w:gridSpan w:val="2"/>
            <w:vMerge w:val="restart"/>
            <w:shd w:val="clear" w:color="auto" w:fill="F3F3F3"/>
            <w:vAlign w:val="center"/>
          </w:tcPr>
          <w:p w14:paraId="0BE715AF" w14:textId="77777777" w:rsidR="00344DF7" w:rsidRPr="00344DF7" w:rsidRDefault="00344DF7" w:rsidP="00344DF7">
            <w:pPr>
              <w:pStyle w:val="Body"/>
              <w:rPr>
                <w:bCs/>
                <w:lang w:val="en-AU"/>
              </w:rPr>
            </w:pPr>
          </w:p>
        </w:tc>
        <w:tc>
          <w:tcPr>
            <w:tcW w:w="2409" w:type="dxa"/>
            <w:shd w:val="clear" w:color="auto" w:fill="F3F3F3"/>
            <w:vAlign w:val="center"/>
          </w:tcPr>
          <w:p w14:paraId="3B3782E3" w14:textId="77777777" w:rsidR="00344DF7" w:rsidRPr="00344DF7" w:rsidRDefault="00344DF7" w:rsidP="00344DF7">
            <w:pPr>
              <w:pStyle w:val="Body"/>
              <w:rPr>
                <w:bCs/>
                <w:lang w:val="en-AU"/>
              </w:rPr>
            </w:pPr>
            <w:r w:rsidRPr="00344DF7">
              <w:rPr>
                <w:b/>
                <w:bCs/>
                <w:lang w:val="en-AU"/>
              </w:rPr>
              <w:t xml:space="preserve">Type </w:t>
            </w:r>
            <w:r w:rsidRPr="00344DF7">
              <w:rPr>
                <w:bCs/>
                <w:lang w:val="en-AU"/>
              </w:rPr>
              <w:t>(all that apply)</w:t>
            </w:r>
          </w:p>
        </w:tc>
        <w:tc>
          <w:tcPr>
            <w:tcW w:w="3081" w:type="dxa"/>
            <w:shd w:val="clear" w:color="auto" w:fill="auto"/>
            <w:vAlign w:val="center"/>
          </w:tcPr>
          <w:p w14:paraId="5BA50DAA" w14:textId="77777777" w:rsidR="00344DF7" w:rsidRPr="00344DF7" w:rsidRDefault="00344DF7" w:rsidP="00344DF7">
            <w:pPr>
              <w:pStyle w:val="Body"/>
              <w:numPr>
                <w:ilvl w:val="0"/>
                <w:numId w:val="46"/>
              </w:numPr>
              <w:rPr>
                <w:bCs/>
                <w:lang w:val="en-AU"/>
              </w:rPr>
            </w:pPr>
            <w:r w:rsidRPr="00344DF7">
              <w:rPr>
                <w:bCs/>
                <w:lang w:val="en-AU"/>
              </w:rPr>
              <w:t>New Ongoing Facility</w:t>
            </w:r>
          </w:p>
          <w:p w14:paraId="660A0C5F" w14:textId="77777777" w:rsidR="00344DF7" w:rsidRPr="00344DF7" w:rsidRDefault="00344DF7" w:rsidP="00344DF7">
            <w:pPr>
              <w:pStyle w:val="Body"/>
              <w:numPr>
                <w:ilvl w:val="0"/>
                <w:numId w:val="46"/>
              </w:numPr>
              <w:rPr>
                <w:bCs/>
                <w:lang w:val="en-AU"/>
              </w:rPr>
            </w:pPr>
            <w:r w:rsidRPr="00344DF7">
              <w:rPr>
                <w:bCs/>
                <w:lang w:val="en-AU"/>
              </w:rPr>
              <w:t>New Fixed-Term Facility</w:t>
            </w:r>
          </w:p>
          <w:p w14:paraId="2A897BA5" w14:textId="77777777" w:rsidR="00344DF7" w:rsidRPr="00344DF7" w:rsidRDefault="00344DF7" w:rsidP="00344DF7">
            <w:pPr>
              <w:pStyle w:val="Body"/>
              <w:numPr>
                <w:ilvl w:val="0"/>
                <w:numId w:val="46"/>
              </w:numPr>
              <w:rPr>
                <w:bCs/>
                <w:lang w:val="en-AU"/>
              </w:rPr>
            </w:pPr>
            <w:r w:rsidRPr="00344DF7">
              <w:rPr>
                <w:bCs/>
                <w:lang w:val="en-AU"/>
              </w:rPr>
              <w:t>Expiry Extension</w:t>
            </w:r>
          </w:p>
          <w:p w14:paraId="77592854" w14:textId="77777777" w:rsidR="00344DF7" w:rsidRPr="00344DF7" w:rsidRDefault="00344DF7" w:rsidP="00344DF7">
            <w:pPr>
              <w:pStyle w:val="Body"/>
              <w:numPr>
                <w:ilvl w:val="0"/>
                <w:numId w:val="46"/>
              </w:numPr>
              <w:rPr>
                <w:bCs/>
                <w:lang w:val="en-AU"/>
              </w:rPr>
            </w:pPr>
            <w:r w:rsidRPr="00344DF7">
              <w:rPr>
                <w:bCs/>
                <w:lang w:val="en-AU"/>
              </w:rPr>
              <w:t>Limit Increase</w:t>
            </w:r>
          </w:p>
        </w:tc>
      </w:tr>
      <w:tr w:rsidR="00344DF7" w:rsidRPr="00344DF7" w14:paraId="4243B664" w14:textId="77777777" w:rsidTr="002263C6">
        <w:trPr>
          <w:trHeight w:val="415"/>
        </w:trPr>
        <w:tc>
          <w:tcPr>
            <w:tcW w:w="4372" w:type="dxa"/>
            <w:gridSpan w:val="2"/>
            <w:vMerge/>
            <w:shd w:val="clear" w:color="auto" w:fill="F3F3F3"/>
            <w:vAlign w:val="center"/>
          </w:tcPr>
          <w:p w14:paraId="1D57A094" w14:textId="77777777" w:rsidR="00344DF7" w:rsidRPr="00344DF7" w:rsidRDefault="00344DF7" w:rsidP="00344DF7">
            <w:pPr>
              <w:pStyle w:val="Body"/>
              <w:rPr>
                <w:bCs/>
                <w:lang w:val="en-AU"/>
              </w:rPr>
            </w:pPr>
          </w:p>
        </w:tc>
        <w:tc>
          <w:tcPr>
            <w:tcW w:w="2409" w:type="dxa"/>
            <w:shd w:val="clear" w:color="auto" w:fill="F3F3F3"/>
            <w:vAlign w:val="center"/>
          </w:tcPr>
          <w:p w14:paraId="45B811CD" w14:textId="77777777" w:rsidR="00344DF7" w:rsidRPr="00344DF7" w:rsidRDefault="00344DF7" w:rsidP="00344DF7">
            <w:pPr>
              <w:pStyle w:val="Body"/>
              <w:rPr>
                <w:bCs/>
                <w:lang w:val="en-AU"/>
              </w:rPr>
            </w:pPr>
            <w:r w:rsidRPr="00344DF7">
              <w:rPr>
                <w:b/>
                <w:bCs/>
                <w:lang w:val="en-AU"/>
              </w:rPr>
              <w:t>Expiry</w:t>
            </w:r>
            <w:r w:rsidRPr="00344DF7">
              <w:rPr>
                <w:bCs/>
                <w:lang w:val="en-AU"/>
              </w:rPr>
              <w:t xml:space="preserve"> (if applicable)</w:t>
            </w:r>
          </w:p>
        </w:tc>
        <w:tc>
          <w:tcPr>
            <w:tcW w:w="3081" w:type="dxa"/>
            <w:shd w:val="clear" w:color="auto" w:fill="auto"/>
            <w:vAlign w:val="center"/>
          </w:tcPr>
          <w:p w14:paraId="418FBC9D" w14:textId="77777777" w:rsidR="00344DF7" w:rsidRPr="00344DF7" w:rsidRDefault="00344DF7" w:rsidP="00344DF7">
            <w:pPr>
              <w:pStyle w:val="Body"/>
              <w:rPr>
                <w:bCs/>
                <w:lang w:val="en-AU"/>
              </w:rPr>
            </w:pPr>
          </w:p>
        </w:tc>
      </w:tr>
      <w:bookmarkEnd w:id="0"/>
    </w:tbl>
    <w:p w14:paraId="7D26B40F" w14:textId="77777777" w:rsidR="00344DF7" w:rsidRDefault="00344DF7" w:rsidP="00085638">
      <w:pPr>
        <w:pStyle w:val="Body"/>
      </w:pPr>
    </w:p>
    <w:p w14:paraId="62F1223C" w14:textId="203F1AD4" w:rsidR="00743092" w:rsidRDefault="00743092" w:rsidP="00085638">
      <w:pPr>
        <w:pStyle w:val="Body"/>
      </w:pPr>
    </w:p>
    <w:p w14:paraId="34C66DB6" w14:textId="4A1C0837" w:rsidR="00B6364B" w:rsidRDefault="00B6364B" w:rsidP="006B1ECB">
      <w:pPr>
        <w:pStyle w:val="Heading2"/>
      </w:pPr>
      <w:r>
        <w:t>Submission</w:t>
      </w:r>
      <w:r w:rsidR="006B1ECB">
        <w:t xml:space="preserve"> Contact Details</w:t>
      </w:r>
    </w:p>
    <w:tbl>
      <w:tblPr>
        <w:tblpPr w:leftFromText="180" w:rightFromText="180" w:vertAnchor="text" w:horzAnchor="margin" w:tblpY="244"/>
        <w:tblW w:w="9862" w:type="dxa"/>
        <w:tblBorders>
          <w:top w:val="single" w:sz="18" w:space="0" w:color="C0C0C0"/>
          <w:left w:val="single" w:sz="18" w:space="0" w:color="C0C0C0"/>
          <w:bottom w:val="single" w:sz="18" w:space="0" w:color="C0C0C0"/>
          <w:right w:val="single" w:sz="18" w:space="0" w:color="C0C0C0"/>
          <w:insideH w:val="single" w:sz="6" w:space="0" w:color="C0C0C0"/>
          <w:insideV w:val="single" w:sz="6" w:space="0" w:color="C0C0C0"/>
        </w:tblBorders>
        <w:tblLook w:val="01E0" w:firstRow="1" w:lastRow="1" w:firstColumn="1" w:lastColumn="1" w:noHBand="0" w:noVBand="0"/>
      </w:tblPr>
      <w:tblGrid>
        <w:gridCol w:w="1854"/>
        <w:gridCol w:w="3726"/>
        <w:gridCol w:w="4282"/>
      </w:tblGrid>
      <w:tr w:rsidR="006B1ECB" w:rsidRPr="006B1ECB" w14:paraId="4B487D50" w14:textId="77777777" w:rsidTr="002263C6">
        <w:trPr>
          <w:trHeight w:val="360"/>
        </w:trPr>
        <w:tc>
          <w:tcPr>
            <w:tcW w:w="1854" w:type="dxa"/>
            <w:shd w:val="clear" w:color="auto" w:fill="F3F3F3"/>
            <w:vAlign w:val="center"/>
          </w:tcPr>
          <w:p w14:paraId="0C8C635E" w14:textId="77777777" w:rsidR="006B1ECB" w:rsidRPr="006B1ECB" w:rsidRDefault="006B1ECB" w:rsidP="006B1ECB">
            <w:pPr>
              <w:pStyle w:val="Body"/>
              <w:rPr>
                <w:b/>
                <w:bCs/>
                <w:lang w:val="en-AU"/>
              </w:rPr>
            </w:pPr>
            <w:bookmarkStart w:id="1" w:name="_Hlk520367209"/>
            <w:r w:rsidRPr="006B1ECB">
              <w:rPr>
                <w:b/>
                <w:bCs/>
                <w:lang w:val="en-AU"/>
              </w:rPr>
              <w:t>Name</w:t>
            </w:r>
          </w:p>
        </w:tc>
        <w:tc>
          <w:tcPr>
            <w:tcW w:w="8008" w:type="dxa"/>
            <w:gridSpan w:val="2"/>
            <w:shd w:val="clear" w:color="auto" w:fill="auto"/>
            <w:vAlign w:val="center"/>
          </w:tcPr>
          <w:p w14:paraId="00CCC905" w14:textId="77777777" w:rsidR="006B1ECB" w:rsidRPr="006B1ECB" w:rsidRDefault="006B1ECB" w:rsidP="006B1ECB">
            <w:pPr>
              <w:pStyle w:val="Body"/>
              <w:rPr>
                <w:bCs/>
                <w:lang w:val="en-AU"/>
              </w:rPr>
            </w:pPr>
          </w:p>
        </w:tc>
      </w:tr>
      <w:tr w:rsidR="006B1ECB" w:rsidRPr="006B1ECB" w14:paraId="7513F6DC" w14:textId="77777777" w:rsidTr="002263C6">
        <w:trPr>
          <w:trHeight w:val="410"/>
        </w:trPr>
        <w:tc>
          <w:tcPr>
            <w:tcW w:w="1854" w:type="dxa"/>
            <w:shd w:val="clear" w:color="auto" w:fill="F3F3F3"/>
            <w:vAlign w:val="center"/>
          </w:tcPr>
          <w:p w14:paraId="36FC3E41" w14:textId="77777777" w:rsidR="006B1ECB" w:rsidRPr="006B1ECB" w:rsidRDefault="006B1ECB" w:rsidP="006B1ECB">
            <w:pPr>
              <w:pStyle w:val="Body"/>
              <w:rPr>
                <w:b/>
                <w:bCs/>
                <w:lang w:val="en-AU"/>
              </w:rPr>
            </w:pPr>
            <w:r w:rsidRPr="006B1ECB">
              <w:rPr>
                <w:b/>
                <w:bCs/>
                <w:lang w:val="en-AU"/>
              </w:rPr>
              <w:t>Position</w:t>
            </w:r>
          </w:p>
        </w:tc>
        <w:tc>
          <w:tcPr>
            <w:tcW w:w="8008" w:type="dxa"/>
            <w:gridSpan w:val="2"/>
            <w:shd w:val="clear" w:color="auto" w:fill="auto"/>
            <w:vAlign w:val="center"/>
          </w:tcPr>
          <w:p w14:paraId="05ED20E7" w14:textId="77777777" w:rsidR="006B1ECB" w:rsidRPr="006B1ECB" w:rsidRDefault="006B1ECB" w:rsidP="006B1ECB">
            <w:pPr>
              <w:pStyle w:val="Body"/>
              <w:rPr>
                <w:bCs/>
                <w:lang w:val="en-AU"/>
              </w:rPr>
            </w:pPr>
          </w:p>
        </w:tc>
      </w:tr>
      <w:tr w:rsidR="006B1ECB" w:rsidRPr="006B1ECB" w14:paraId="64FFD8FB" w14:textId="77777777" w:rsidTr="002263C6">
        <w:trPr>
          <w:trHeight w:val="415"/>
        </w:trPr>
        <w:tc>
          <w:tcPr>
            <w:tcW w:w="1854" w:type="dxa"/>
            <w:shd w:val="clear" w:color="auto" w:fill="F3F3F3"/>
            <w:vAlign w:val="center"/>
          </w:tcPr>
          <w:p w14:paraId="19F257ED" w14:textId="77777777" w:rsidR="006B1ECB" w:rsidRPr="006B1ECB" w:rsidRDefault="006B1ECB" w:rsidP="006B1ECB">
            <w:pPr>
              <w:pStyle w:val="Body"/>
              <w:rPr>
                <w:b/>
                <w:bCs/>
                <w:lang w:val="en-AU"/>
              </w:rPr>
            </w:pPr>
            <w:r w:rsidRPr="006B1ECB">
              <w:rPr>
                <w:b/>
                <w:bCs/>
                <w:lang w:val="en-AU"/>
              </w:rPr>
              <w:t>Phone / E-mail</w:t>
            </w:r>
          </w:p>
        </w:tc>
        <w:tc>
          <w:tcPr>
            <w:tcW w:w="3726" w:type="dxa"/>
            <w:shd w:val="clear" w:color="auto" w:fill="auto"/>
            <w:vAlign w:val="center"/>
          </w:tcPr>
          <w:p w14:paraId="0123D846" w14:textId="77777777" w:rsidR="006B1ECB" w:rsidRPr="006B1ECB" w:rsidRDefault="006B1ECB" w:rsidP="006B1ECB">
            <w:pPr>
              <w:pStyle w:val="Body"/>
              <w:rPr>
                <w:bCs/>
                <w:lang w:val="en-AU"/>
              </w:rPr>
            </w:pPr>
          </w:p>
        </w:tc>
        <w:tc>
          <w:tcPr>
            <w:tcW w:w="4282" w:type="dxa"/>
            <w:shd w:val="clear" w:color="auto" w:fill="auto"/>
            <w:vAlign w:val="center"/>
          </w:tcPr>
          <w:p w14:paraId="572C993F" w14:textId="77777777" w:rsidR="006B1ECB" w:rsidRPr="006B1ECB" w:rsidRDefault="006B1ECB" w:rsidP="006B1ECB">
            <w:pPr>
              <w:pStyle w:val="Body"/>
              <w:rPr>
                <w:bCs/>
                <w:lang w:val="en-AU"/>
              </w:rPr>
            </w:pPr>
          </w:p>
        </w:tc>
      </w:tr>
      <w:bookmarkEnd w:id="1"/>
    </w:tbl>
    <w:p w14:paraId="6DB3E6C0" w14:textId="77777777" w:rsidR="006B1ECB" w:rsidRDefault="006B1ECB" w:rsidP="00B6364B">
      <w:pPr>
        <w:pStyle w:val="Body"/>
        <w:rPr>
          <w:bCs/>
        </w:rPr>
      </w:pPr>
    </w:p>
    <w:p w14:paraId="7E4BFB5E" w14:textId="15726D76" w:rsidR="006B1ECB" w:rsidRPr="006B1ECB" w:rsidRDefault="006B1ECB" w:rsidP="006B1ECB">
      <w:pPr>
        <w:pStyle w:val="Heading2"/>
      </w:pPr>
      <w:r>
        <w:t>Application Declarations</w:t>
      </w:r>
    </w:p>
    <w:p w14:paraId="7EAB30C5" w14:textId="77777777" w:rsidR="006B1ECB" w:rsidRDefault="006B1ECB" w:rsidP="00B6364B">
      <w:pPr>
        <w:pStyle w:val="Body"/>
        <w:rPr>
          <w:bCs/>
        </w:rPr>
      </w:pPr>
    </w:p>
    <w:p w14:paraId="3B6BB61C" w14:textId="750A9611" w:rsidR="00B6364B" w:rsidRPr="00344DF7" w:rsidRDefault="00B6364B" w:rsidP="00B6364B">
      <w:pPr>
        <w:pStyle w:val="Body"/>
        <w:rPr>
          <w:bCs/>
        </w:rPr>
      </w:pPr>
      <w:r w:rsidRPr="00344DF7">
        <w:rPr>
          <w:bCs/>
        </w:rPr>
        <w:t xml:space="preserve">Please complete the relevant </w:t>
      </w:r>
      <w:r w:rsidR="006B1ECB">
        <w:rPr>
          <w:bCs/>
        </w:rPr>
        <w:t>declarations</w:t>
      </w:r>
      <w:r w:rsidRPr="00344DF7">
        <w:rPr>
          <w:bCs/>
        </w:rPr>
        <w:t xml:space="preserve"> </w:t>
      </w:r>
      <w:r w:rsidR="006B1ECB">
        <w:rPr>
          <w:bCs/>
        </w:rPr>
        <w:t xml:space="preserve">for </w:t>
      </w:r>
      <w:r w:rsidR="00182932">
        <w:rPr>
          <w:bCs/>
        </w:rPr>
        <w:t xml:space="preserve">Part A and/or Part B </w:t>
      </w:r>
      <w:r w:rsidR="0029017B">
        <w:rPr>
          <w:bCs/>
        </w:rPr>
        <w:t xml:space="preserve">below </w:t>
      </w:r>
      <w:r w:rsidR="00182932">
        <w:rPr>
          <w:bCs/>
        </w:rPr>
        <w:t xml:space="preserve">(depending on </w:t>
      </w:r>
      <w:r w:rsidR="006B1ECB">
        <w:rPr>
          <w:bCs/>
        </w:rPr>
        <w:t>the type/s of financial arrangement sought</w:t>
      </w:r>
      <w:r w:rsidR="00182932">
        <w:rPr>
          <w:bCs/>
        </w:rPr>
        <w:t>)</w:t>
      </w:r>
      <w:r w:rsidRPr="00344DF7">
        <w:rPr>
          <w:bCs/>
        </w:rPr>
        <w:t>.</w:t>
      </w:r>
    </w:p>
    <w:p w14:paraId="2FF500D2" w14:textId="76608124" w:rsidR="00344DF7" w:rsidRDefault="00344DF7" w:rsidP="00085638">
      <w:pPr>
        <w:pStyle w:val="Body"/>
      </w:pPr>
    </w:p>
    <w:p w14:paraId="57BB4E68" w14:textId="47276C44" w:rsidR="00743092" w:rsidRPr="00311D31" w:rsidRDefault="006B1ECB" w:rsidP="00743092">
      <w:pPr>
        <w:pStyle w:val="Heading3"/>
        <w:rPr>
          <w:rFonts w:cs="ArialMT"/>
        </w:rPr>
      </w:pPr>
      <w:bookmarkStart w:id="2" w:name="_Hlk15389693"/>
      <w:r>
        <w:t>Part A - Borrowings</w:t>
      </w:r>
      <w:bookmarkEnd w:id="2"/>
      <w:r w:rsidR="00743092" w:rsidRPr="00311D31">
        <w:rPr>
          <w:rFonts w:cs="ArialMT"/>
        </w:rPr>
        <w:tab/>
      </w:r>
    </w:p>
    <w:p w14:paraId="1CE00764" w14:textId="322C037C" w:rsidR="006B1ECB" w:rsidRDefault="006B1ECB" w:rsidP="00085638">
      <w:pPr>
        <w:pStyle w:val="Body"/>
      </w:pPr>
    </w:p>
    <w:p w14:paraId="5D8E88E2" w14:textId="3E4D97C0" w:rsidR="0029017B" w:rsidRPr="00C36832" w:rsidRDefault="0029017B" w:rsidP="00085638">
      <w:pPr>
        <w:pStyle w:val="Body"/>
        <w:rPr>
          <w:b/>
        </w:rPr>
      </w:pPr>
      <w:r w:rsidRPr="00C36832">
        <w:rPr>
          <w:b/>
        </w:rPr>
        <w:t>I declare:</w:t>
      </w:r>
    </w:p>
    <w:p w14:paraId="11F1CEBC" w14:textId="77777777" w:rsidR="0029017B" w:rsidRDefault="0029017B" w:rsidP="00085638">
      <w:pPr>
        <w:pStyle w:val="Body"/>
      </w:pPr>
    </w:p>
    <w:tbl>
      <w:tblPr>
        <w:tblW w:w="9862" w:type="dxa"/>
        <w:tblInd w:w="-23" w:type="dxa"/>
        <w:tblBorders>
          <w:top w:val="single" w:sz="18" w:space="0" w:color="C0C0C0"/>
          <w:left w:val="single" w:sz="18" w:space="0" w:color="C0C0C0"/>
          <w:bottom w:val="single" w:sz="18" w:space="0" w:color="C0C0C0"/>
          <w:right w:val="single" w:sz="18" w:space="0" w:color="C0C0C0"/>
          <w:insideH w:val="single" w:sz="6" w:space="0" w:color="C0C0C0"/>
          <w:insideV w:val="single" w:sz="6" w:space="0" w:color="C0C0C0"/>
        </w:tblBorders>
        <w:tblLook w:val="01E0" w:firstRow="1" w:lastRow="1" w:firstColumn="1" w:lastColumn="1" w:noHBand="0" w:noVBand="0"/>
      </w:tblPr>
      <w:tblGrid>
        <w:gridCol w:w="862"/>
        <w:gridCol w:w="9000"/>
      </w:tblGrid>
      <w:tr w:rsidR="006B1ECB" w:rsidRPr="006B1ECB" w14:paraId="0870AA6F" w14:textId="77777777" w:rsidTr="002263C6">
        <w:trPr>
          <w:trHeight w:val="365"/>
        </w:trPr>
        <w:tc>
          <w:tcPr>
            <w:tcW w:w="862" w:type="dxa"/>
            <w:shd w:val="clear" w:color="auto" w:fill="F3F3F3"/>
            <w:vAlign w:val="center"/>
          </w:tcPr>
          <w:p w14:paraId="79AF0B09" w14:textId="77777777" w:rsidR="006B1ECB" w:rsidRPr="006B1ECB" w:rsidRDefault="006B1ECB" w:rsidP="006B1ECB">
            <w:pPr>
              <w:pStyle w:val="Body"/>
              <w:rPr>
                <w:b/>
                <w:lang w:val="en-AU"/>
              </w:rPr>
            </w:pPr>
          </w:p>
        </w:tc>
        <w:tc>
          <w:tcPr>
            <w:tcW w:w="9000" w:type="dxa"/>
            <w:shd w:val="clear" w:color="auto" w:fill="auto"/>
            <w:vAlign w:val="center"/>
          </w:tcPr>
          <w:p w14:paraId="4B4746B7" w14:textId="77777777" w:rsidR="006B1ECB" w:rsidRPr="006B1ECB" w:rsidRDefault="006B1ECB" w:rsidP="006B1ECB">
            <w:pPr>
              <w:pStyle w:val="Body"/>
              <w:rPr>
                <w:lang w:val="en-AU"/>
              </w:rPr>
            </w:pPr>
            <w:r w:rsidRPr="006B1ECB">
              <w:rPr>
                <w:lang w:val="en-AU"/>
              </w:rPr>
              <w:t>Any approved borrowings will only be used for capital purposes.</w:t>
            </w:r>
          </w:p>
        </w:tc>
      </w:tr>
      <w:tr w:rsidR="006B1ECB" w:rsidRPr="006B1ECB" w14:paraId="517D7670" w14:textId="77777777" w:rsidTr="002263C6">
        <w:trPr>
          <w:trHeight w:val="555"/>
        </w:trPr>
        <w:tc>
          <w:tcPr>
            <w:tcW w:w="862" w:type="dxa"/>
            <w:shd w:val="clear" w:color="auto" w:fill="F3F3F3"/>
            <w:vAlign w:val="center"/>
          </w:tcPr>
          <w:p w14:paraId="65471088" w14:textId="77777777" w:rsidR="006B1ECB" w:rsidRPr="006B1ECB" w:rsidRDefault="006B1ECB" w:rsidP="006B1ECB">
            <w:pPr>
              <w:pStyle w:val="Body"/>
              <w:rPr>
                <w:b/>
                <w:lang w:val="en-AU"/>
              </w:rPr>
            </w:pPr>
          </w:p>
        </w:tc>
        <w:tc>
          <w:tcPr>
            <w:tcW w:w="9000" w:type="dxa"/>
            <w:shd w:val="clear" w:color="auto" w:fill="auto"/>
            <w:vAlign w:val="center"/>
          </w:tcPr>
          <w:p w14:paraId="725211B0" w14:textId="01A4D54D" w:rsidR="006B1ECB" w:rsidRPr="006B1ECB" w:rsidRDefault="006B1ECB" w:rsidP="006B1ECB">
            <w:pPr>
              <w:pStyle w:val="Body"/>
              <w:rPr>
                <w:lang w:val="en-AU"/>
              </w:rPr>
            </w:pPr>
            <w:r w:rsidRPr="006B1ECB">
              <w:rPr>
                <w:lang w:val="en-AU"/>
              </w:rPr>
              <w:t>Planned borrowings (including loan terms) correspond with the Local Government’s adopted 201</w:t>
            </w:r>
            <w:r w:rsidR="00EF7D0B">
              <w:rPr>
                <w:lang w:val="en-AU"/>
              </w:rPr>
              <w:t>9</w:t>
            </w:r>
            <w:r w:rsidRPr="006B1ECB">
              <w:rPr>
                <w:lang w:val="en-AU"/>
              </w:rPr>
              <w:t>-</w:t>
            </w:r>
            <w:r w:rsidR="00EF7D0B">
              <w:rPr>
                <w:lang w:val="en-AU"/>
              </w:rPr>
              <w:t>20</w:t>
            </w:r>
            <w:r w:rsidRPr="006B1ECB">
              <w:rPr>
                <w:lang w:val="en-AU"/>
              </w:rPr>
              <w:t xml:space="preserve"> debt policy.</w:t>
            </w:r>
          </w:p>
        </w:tc>
      </w:tr>
      <w:tr w:rsidR="006B1ECB" w:rsidRPr="006B1ECB" w14:paraId="213E2FDE" w14:textId="77777777" w:rsidTr="002263C6">
        <w:trPr>
          <w:trHeight w:val="543"/>
        </w:trPr>
        <w:tc>
          <w:tcPr>
            <w:tcW w:w="862" w:type="dxa"/>
            <w:shd w:val="clear" w:color="auto" w:fill="F3F3F3"/>
            <w:vAlign w:val="center"/>
          </w:tcPr>
          <w:p w14:paraId="553576EF" w14:textId="77777777" w:rsidR="006B1ECB" w:rsidRPr="006B1ECB" w:rsidRDefault="006B1ECB" w:rsidP="006B1ECB">
            <w:pPr>
              <w:pStyle w:val="Body"/>
              <w:rPr>
                <w:b/>
                <w:lang w:val="en-AU"/>
              </w:rPr>
            </w:pPr>
          </w:p>
        </w:tc>
        <w:tc>
          <w:tcPr>
            <w:tcW w:w="9000" w:type="dxa"/>
            <w:shd w:val="clear" w:color="auto" w:fill="auto"/>
            <w:vAlign w:val="center"/>
          </w:tcPr>
          <w:p w14:paraId="7F209D44" w14:textId="77777777" w:rsidR="006B1ECB" w:rsidRPr="006B1ECB" w:rsidRDefault="006B1ECB" w:rsidP="006B1ECB">
            <w:pPr>
              <w:pStyle w:val="Body"/>
              <w:rPr>
                <w:lang w:val="en-AU"/>
              </w:rPr>
            </w:pPr>
            <w:r w:rsidRPr="006B1ECB">
              <w:rPr>
                <w:lang w:val="en-AU"/>
              </w:rPr>
              <w:t>A current Local Government Forecasting Model (LGFM) has been/will be submitted to QTC and the Department which has been reviewed for completeness and reasonableness.</w:t>
            </w:r>
          </w:p>
        </w:tc>
      </w:tr>
      <w:tr w:rsidR="006B1ECB" w:rsidRPr="006B1ECB" w14:paraId="682E0BD9" w14:textId="77777777" w:rsidTr="002263C6">
        <w:trPr>
          <w:trHeight w:val="608"/>
        </w:trPr>
        <w:tc>
          <w:tcPr>
            <w:tcW w:w="862" w:type="dxa"/>
            <w:shd w:val="clear" w:color="auto" w:fill="F3F3F3"/>
            <w:vAlign w:val="center"/>
          </w:tcPr>
          <w:p w14:paraId="69BF1C5B" w14:textId="77777777" w:rsidR="006B1ECB" w:rsidRPr="006B1ECB" w:rsidRDefault="006B1ECB" w:rsidP="006B1ECB">
            <w:pPr>
              <w:pStyle w:val="Body"/>
              <w:rPr>
                <w:b/>
                <w:lang w:val="en-AU"/>
              </w:rPr>
            </w:pPr>
          </w:p>
        </w:tc>
        <w:tc>
          <w:tcPr>
            <w:tcW w:w="9000" w:type="dxa"/>
            <w:shd w:val="clear" w:color="auto" w:fill="auto"/>
            <w:vAlign w:val="center"/>
          </w:tcPr>
          <w:p w14:paraId="63AFBE8D" w14:textId="77777777" w:rsidR="006B1ECB" w:rsidRPr="006B1ECB" w:rsidRDefault="006B1ECB" w:rsidP="006B1ECB">
            <w:pPr>
              <w:pStyle w:val="Body"/>
              <w:rPr>
                <w:lang w:val="en-AU"/>
              </w:rPr>
            </w:pPr>
            <w:r w:rsidRPr="006B1ECB">
              <w:rPr>
                <w:lang w:val="en-AU"/>
              </w:rPr>
              <w:t>A brief explanation of large fluctuations in growth rates / forecast line items of the submitted LGFM has been provided.</w:t>
            </w:r>
          </w:p>
        </w:tc>
      </w:tr>
      <w:tr w:rsidR="006B1ECB" w:rsidRPr="006B1ECB" w14:paraId="4B04DE1C" w14:textId="77777777" w:rsidTr="002263C6">
        <w:trPr>
          <w:trHeight w:val="560"/>
        </w:trPr>
        <w:tc>
          <w:tcPr>
            <w:tcW w:w="862" w:type="dxa"/>
            <w:shd w:val="clear" w:color="auto" w:fill="F3F3F3"/>
            <w:vAlign w:val="center"/>
          </w:tcPr>
          <w:p w14:paraId="498981DC" w14:textId="77777777" w:rsidR="006B1ECB" w:rsidRPr="006B1ECB" w:rsidRDefault="006B1ECB" w:rsidP="006B1ECB">
            <w:pPr>
              <w:pStyle w:val="Body"/>
              <w:rPr>
                <w:b/>
                <w:lang w:val="en-AU"/>
              </w:rPr>
            </w:pPr>
          </w:p>
        </w:tc>
        <w:tc>
          <w:tcPr>
            <w:tcW w:w="9000" w:type="dxa"/>
            <w:shd w:val="clear" w:color="auto" w:fill="auto"/>
            <w:vAlign w:val="center"/>
          </w:tcPr>
          <w:p w14:paraId="3B47C2B1" w14:textId="77777777" w:rsidR="006B1ECB" w:rsidRPr="006B1ECB" w:rsidRDefault="006B1ECB" w:rsidP="006B1ECB">
            <w:pPr>
              <w:pStyle w:val="Body"/>
              <w:rPr>
                <w:lang w:val="en-AU"/>
              </w:rPr>
            </w:pPr>
            <w:r w:rsidRPr="006B1ECB">
              <w:rPr>
                <w:lang w:val="en-AU"/>
              </w:rPr>
              <w:t>The Local Government’s forecast level of restricted cash (both internal and external) has been accurately represented in the submitted LGFM.</w:t>
            </w:r>
          </w:p>
        </w:tc>
      </w:tr>
      <w:tr w:rsidR="006B1ECB" w:rsidRPr="006B1ECB" w14:paraId="422A390D" w14:textId="77777777" w:rsidTr="002263C6">
        <w:trPr>
          <w:trHeight w:val="560"/>
        </w:trPr>
        <w:tc>
          <w:tcPr>
            <w:tcW w:w="862" w:type="dxa"/>
            <w:shd w:val="clear" w:color="auto" w:fill="F3F3F3"/>
            <w:vAlign w:val="center"/>
          </w:tcPr>
          <w:p w14:paraId="14C9C1E6" w14:textId="77777777" w:rsidR="006B1ECB" w:rsidRPr="006B1ECB" w:rsidRDefault="006B1ECB" w:rsidP="006B1ECB">
            <w:pPr>
              <w:pStyle w:val="Body"/>
              <w:rPr>
                <w:b/>
                <w:lang w:val="en-AU"/>
              </w:rPr>
            </w:pPr>
          </w:p>
        </w:tc>
        <w:tc>
          <w:tcPr>
            <w:tcW w:w="9000" w:type="dxa"/>
            <w:shd w:val="clear" w:color="auto" w:fill="auto"/>
            <w:vAlign w:val="center"/>
          </w:tcPr>
          <w:p w14:paraId="1B205359" w14:textId="77777777" w:rsidR="006B1ECB" w:rsidRPr="006B1ECB" w:rsidRDefault="006B1ECB" w:rsidP="006B1ECB">
            <w:pPr>
              <w:pStyle w:val="Body"/>
            </w:pPr>
            <w:r w:rsidRPr="006B1ECB">
              <w:t>Asset registers and asset management plans are in place for all asset classes held by the Local Government.</w:t>
            </w:r>
          </w:p>
        </w:tc>
      </w:tr>
      <w:tr w:rsidR="006B1ECB" w:rsidRPr="006B1ECB" w14:paraId="70895DF2" w14:textId="77777777" w:rsidTr="002263C6">
        <w:trPr>
          <w:trHeight w:val="559"/>
        </w:trPr>
        <w:tc>
          <w:tcPr>
            <w:tcW w:w="862" w:type="dxa"/>
            <w:shd w:val="clear" w:color="auto" w:fill="F3F3F3"/>
            <w:vAlign w:val="center"/>
          </w:tcPr>
          <w:p w14:paraId="68DB78A5" w14:textId="77777777" w:rsidR="006B1ECB" w:rsidRPr="006B1ECB" w:rsidRDefault="006B1ECB" w:rsidP="006B1ECB">
            <w:pPr>
              <w:pStyle w:val="Body"/>
              <w:rPr>
                <w:b/>
                <w:lang w:val="en-AU"/>
              </w:rPr>
            </w:pPr>
          </w:p>
        </w:tc>
        <w:tc>
          <w:tcPr>
            <w:tcW w:w="9000" w:type="dxa"/>
            <w:shd w:val="clear" w:color="auto" w:fill="auto"/>
            <w:vAlign w:val="center"/>
          </w:tcPr>
          <w:p w14:paraId="46B03260" w14:textId="77777777" w:rsidR="006B1ECB" w:rsidRPr="006B1ECB" w:rsidRDefault="006B1ECB" w:rsidP="006B1ECB">
            <w:pPr>
              <w:pStyle w:val="Body"/>
              <w:rPr>
                <w:lang w:val="en-AU"/>
              </w:rPr>
            </w:pPr>
            <w:r w:rsidRPr="006B1ECB">
              <w:rPr>
                <w:lang w:val="en-AU"/>
              </w:rPr>
              <w:t>Projects proposed for funding form part of the long-term asset management plan, and whole of life project costs have been considered and included in the LGFM.</w:t>
            </w:r>
          </w:p>
        </w:tc>
      </w:tr>
      <w:tr w:rsidR="006B1ECB" w:rsidRPr="006B1ECB" w14:paraId="1C126D53" w14:textId="77777777" w:rsidTr="002263C6">
        <w:trPr>
          <w:trHeight w:val="401"/>
        </w:trPr>
        <w:tc>
          <w:tcPr>
            <w:tcW w:w="862" w:type="dxa"/>
            <w:shd w:val="clear" w:color="auto" w:fill="F3F3F3"/>
            <w:vAlign w:val="center"/>
          </w:tcPr>
          <w:p w14:paraId="60E5FB48" w14:textId="77777777" w:rsidR="006B1ECB" w:rsidRPr="006B1ECB" w:rsidRDefault="006B1ECB" w:rsidP="006B1ECB">
            <w:pPr>
              <w:pStyle w:val="Body"/>
              <w:rPr>
                <w:b/>
                <w:lang w:val="en-AU"/>
              </w:rPr>
            </w:pPr>
          </w:p>
        </w:tc>
        <w:tc>
          <w:tcPr>
            <w:tcW w:w="9000" w:type="dxa"/>
            <w:shd w:val="clear" w:color="auto" w:fill="auto"/>
            <w:vAlign w:val="center"/>
          </w:tcPr>
          <w:p w14:paraId="71E5E86C" w14:textId="77777777" w:rsidR="006B1ECB" w:rsidRPr="006B1ECB" w:rsidRDefault="006B1ECB" w:rsidP="006B1ECB">
            <w:pPr>
              <w:pStyle w:val="Body"/>
              <w:rPr>
                <w:lang w:val="en-AU"/>
              </w:rPr>
            </w:pPr>
            <w:r w:rsidRPr="006B1ECB">
              <w:rPr>
                <w:lang w:val="en-AU"/>
              </w:rPr>
              <w:t>A native title risk assessment has been conducted on any relevant land.</w:t>
            </w:r>
          </w:p>
        </w:tc>
      </w:tr>
    </w:tbl>
    <w:p w14:paraId="0F7F4F2F" w14:textId="3007E573" w:rsidR="006B1ECB" w:rsidRDefault="006B1ECB" w:rsidP="00085638">
      <w:pPr>
        <w:pStyle w:val="Body"/>
      </w:pPr>
    </w:p>
    <w:p w14:paraId="39FA3EF9" w14:textId="7116F9FD" w:rsidR="006B1ECB" w:rsidRDefault="006B1ECB" w:rsidP="006B1ECB">
      <w:pPr>
        <w:pStyle w:val="Heading3"/>
      </w:pPr>
      <w:r>
        <w:t>Part B – Working Capital Facilities</w:t>
      </w:r>
    </w:p>
    <w:p w14:paraId="774C7414" w14:textId="41C37053" w:rsidR="006B1ECB" w:rsidRDefault="006B1ECB" w:rsidP="00085638">
      <w:pPr>
        <w:pStyle w:val="Body"/>
      </w:pPr>
    </w:p>
    <w:p w14:paraId="01B8F640" w14:textId="721DE346" w:rsidR="0029017B" w:rsidRPr="00C36832" w:rsidRDefault="0029017B" w:rsidP="00085638">
      <w:pPr>
        <w:pStyle w:val="Body"/>
        <w:rPr>
          <w:b/>
        </w:rPr>
      </w:pPr>
      <w:r w:rsidRPr="00C36832">
        <w:rPr>
          <w:b/>
        </w:rPr>
        <w:t>I declare:</w:t>
      </w:r>
    </w:p>
    <w:p w14:paraId="3162ACC6" w14:textId="77777777" w:rsidR="0029017B" w:rsidRDefault="0029017B" w:rsidP="00085638">
      <w:pPr>
        <w:pStyle w:val="Body"/>
      </w:pPr>
    </w:p>
    <w:tbl>
      <w:tblPr>
        <w:tblW w:w="9862" w:type="dxa"/>
        <w:tblInd w:w="-23" w:type="dxa"/>
        <w:tblBorders>
          <w:top w:val="single" w:sz="18" w:space="0" w:color="C0C0C0"/>
          <w:left w:val="single" w:sz="18" w:space="0" w:color="C0C0C0"/>
          <w:bottom w:val="single" w:sz="18" w:space="0" w:color="C0C0C0"/>
          <w:right w:val="single" w:sz="18" w:space="0" w:color="C0C0C0"/>
          <w:insideH w:val="single" w:sz="6" w:space="0" w:color="C0C0C0"/>
          <w:insideV w:val="single" w:sz="6" w:space="0" w:color="C0C0C0"/>
        </w:tblBorders>
        <w:tblLook w:val="01E0" w:firstRow="1" w:lastRow="1" w:firstColumn="1" w:lastColumn="1" w:noHBand="0" w:noVBand="0"/>
      </w:tblPr>
      <w:tblGrid>
        <w:gridCol w:w="862"/>
        <w:gridCol w:w="9000"/>
      </w:tblGrid>
      <w:tr w:rsidR="006B1ECB" w:rsidRPr="006B1ECB" w14:paraId="3D5A255E" w14:textId="77777777" w:rsidTr="002263C6">
        <w:trPr>
          <w:trHeight w:val="365"/>
        </w:trPr>
        <w:tc>
          <w:tcPr>
            <w:tcW w:w="862" w:type="dxa"/>
            <w:shd w:val="clear" w:color="auto" w:fill="F3F3F3"/>
            <w:vAlign w:val="center"/>
          </w:tcPr>
          <w:p w14:paraId="2D8C30D7" w14:textId="77777777" w:rsidR="006B1ECB" w:rsidRPr="006B1ECB" w:rsidRDefault="006B1ECB" w:rsidP="006B1ECB">
            <w:pPr>
              <w:pStyle w:val="Body"/>
              <w:rPr>
                <w:b/>
                <w:lang w:val="en-AU"/>
              </w:rPr>
            </w:pPr>
          </w:p>
        </w:tc>
        <w:tc>
          <w:tcPr>
            <w:tcW w:w="9000" w:type="dxa"/>
            <w:shd w:val="clear" w:color="auto" w:fill="auto"/>
            <w:vAlign w:val="center"/>
          </w:tcPr>
          <w:p w14:paraId="763A8055" w14:textId="77777777" w:rsidR="006B1ECB" w:rsidRPr="006B1ECB" w:rsidRDefault="006B1ECB" w:rsidP="006B1ECB">
            <w:pPr>
              <w:pStyle w:val="Body"/>
              <w:rPr>
                <w:lang w:val="en-AU"/>
              </w:rPr>
            </w:pPr>
            <w:r w:rsidRPr="006B1ECB">
              <w:rPr>
                <w:lang w:val="en-AU"/>
              </w:rPr>
              <w:t>Any approved WCF will only be used for operational liquidity management purposes.</w:t>
            </w:r>
          </w:p>
        </w:tc>
      </w:tr>
      <w:tr w:rsidR="006B1ECB" w:rsidRPr="006B1ECB" w14:paraId="2E884BAC" w14:textId="77777777" w:rsidTr="002263C6">
        <w:trPr>
          <w:trHeight w:val="555"/>
        </w:trPr>
        <w:tc>
          <w:tcPr>
            <w:tcW w:w="862" w:type="dxa"/>
            <w:shd w:val="clear" w:color="auto" w:fill="F3F3F3"/>
            <w:vAlign w:val="center"/>
          </w:tcPr>
          <w:p w14:paraId="46585958" w14:textId="77777777" w:rsidR="006B1ECB" w:rsidRPr="006B1ECB" w:rsidRDefault="006B1ECB" w:rsidP="006B1ECB">
            <w:pPr>
              <w:pStyle w:val="Body"/>
              <w:rPr>
                <w:b/>
                <w:lang w:val="en-AU"/>
              </w:rPr>
            </w:pPr>
          </w:p>
        </w:tc>
        <w:tc>
          <w:tcPr>
            <w:tcW w:w="9000" w:type="dxa"/>
            <w:shd w:val="clear" w:color="auto" w:fill="auto"/>
            <w:vAlign w:val="center"/>
          </w:tcPr>
          <w:p w14:paraId="466868C6" w14:textId="77777777" w:rsidR="006B1ECB" w:rsidRPr="006B1ECB" w:rsidRDefault="006B1ECB" w:rsidP="006B1ECB">
            <w:pPr>
              <w:pStyle w:val="Body"/>
              <w:rPr>
                <w:lang w:val="en-AU"/>
              </w:rPr>
            </w:pPr>
            <w:r w:rsidRPr="006B1ECB">
              <w:rPr>
                <w:lang w:val="en-AU"/>
              </w:rPr>
              <w:t>The WCF will maintain a floating balance in line with its nature as a cash management tool.</w:t>
            </w:r>
          </w:p>
        </w:tc>
      </w:tr>
      <w:tr w:rsidR="0067462E" w:rsidRPr="006B1ECB" w14:paraId="60F72088" w14:textId="77777777" w:rsidTr="002263C6">
        <w:trPr>
          <w:trHeight w:val="543"/>
        </w:trPr>
        <w:tc>
          <w:tcPr>
            <w:tcW w:w="862" w:type="dxa"/>
            <w:shd w:val="clear" w:color="auto" w:fill="F3F3F3"/>
            <w:vAlign w:val="center"/>
          </w:tcPr>
          <w:p w14:paraId="7EBF561A" w14:textId="77777777" w:rsidR="0067462E" w:rsidRPr="006B1ECB" w:rsidRDefault="0067462E" w:rsidP="006B1ECB">
            <w:pPr>
              <w:pStyle w:val="Body"/>
              <w:rPr>
                <w:b/>
                <w:lang w:val="en-AU"/>
              </w:rPr>
            </w:pPr>
          </w:p>
        </w:tc>
        <w:tc>
          <w:tcPr>
            <w:tcW w:w="9000" w:type="dxa"/>
            <w:shd w:val="clear" w:color="auto" w:fill="auto"/>
            <w:vAlign w:val="center"/>
          </w:tcPr>
          <w:p w14:paraId="0D571617" w14:textId="778977EE" w:rsidR="0067462E" w:rsidRPr="006B1ECB" w:rsidRDefault="0067462E" w:rsidP="006B1ECB">
            <w:pPr>
              <w:pStyle w:val="Body"/>
              <w:rPr>
                <w:lang w:val="en-AU"/>
              </w:rPr>
            </w:pPr>
            <w:r w:rsidRPr="006B1ECB">
              <w:rPr>
                <w:lang w:val="en-AU"/>
              </w:rPr>
              <w:t xml:space="preserve">A </w:t>
            </w:r>
            <w:r>
              <w:rPr>
                <w:lang w:val="en-AU"/>
              </w:rPr>
              <w:t>current QTC</w:t>
            </w:r>
            <w:r w:rsidRPr="006B1ECB">
              <w:rPr>
                <w:lang w:val="en-AU"/>
              </w:rPr>
              <w:t xml:space="preserve"> </w:t>
            </w:r>
            <w:r>
              <w:rPr>
                <w:lang w:val="en-AU"/>
              </w:rPr>
              <w:t>Cash Flow Monitoring Tool</w:t>
            </w:r>
            <w:r w:rsidRPr="006B1ECB">
              <w:rPr>
                <w:lang w:val="en-AU"/>
              </w:rPr>
              <w:t xml:space="preserve"> has been</w:t>
            </w:r>
            <w:r>
              <w:rPr>
                <w:lang w:val="en-AU"/>
              </w:rPr>
              <w:t xml:space="preserve"> submitted as part of this application, with projected cash balances aligned to Council’s financial forecasts.</w:t>
            </w:r>
          </w:p>
        </w:tc>
      </w:tr>
      <w:tr w:rsidR="006B1ECB" w:rsidRPr="006B1ECB" w14:paraId="349EE2C5" w14:textId="77777777" w:rsidTr="002263C6">
        <w:trPr>
          <w:trHeight w:val="543"/>
        </w:trPr>
        <w:tc>
          <w:tcPr>
            <w:tcW w:w="862" w:type="dxa"/>
            <w:shd w:val="clear" w:color="auto" w:fill="F3F3F3"/>
            <w:vAlign w:val="center"/>
          </w:tcPr>
          <w:p w14:paraId="3DCBD3DC" w14:textId="77777777" w:rsidR="006B1ECB" w:rsidRPr="006B1ECB" w:rsidRDefault="006B1ECB" w:rsidP="006B1ECB">
            <w:pPr>
              <w:pStyle w:val="Body"/>
              <w:rPr>
                <w:b/>
                <w:lang w:val="en-AU"/>
              </w:rPr>
            </w:pPr>
          </w:p>
        </w:tc>
        <w:tc>
          <w:tcPr>
            <w:tcW w:w="9000" w:type="dxa"/>
            <w:shd w:val="clear" w:color="auto" w:fill="auto"/>
            <w:vAlign w:val="center"/>
          </w:tcPr>
          <w:p w14:paraId="4F8B789C" w14:textId="77777777" w:rsidR="006B1ECB" w:rsidRPr="006B1ECB" w:rsidRDefault="006B1ECB" w:rsidP="006B1ECB">
            <w:pPr>
              <w:pStyle w:val="Body"/>
              <w:rPr>
                <w:lang w:val="en-AU"/>
              </w:rPr>
            </w:pPr>
            <w:r w:rsidRPr="006B1ECB">
              <w:rPr>
                <w:lang w:val="en-AU"/>
              </w:rPr>
              <w:t>A brief explanation of assumptions and large fluctuations in forecast line items of the submitted QTC Cash Flow Monitoring Tool has been provided.</w:t>
            </w:r>
          </w:p>
        </w:tc>
      </w:tr>
      <w:tr w:rsidR="006B1ECB" w:rsidRPr="006B1ECB" w14:paraId="6366AC28" w14:textId="77777777" w:rsidTr="002263C6">
        <w:trPr>
          <w:trHeight w:val="608"/>
        </w:trPr>
        <w:tc>
          <w:tcPr>
            <w:tcW w:w="862" w:type="dxa"/>
            <w:shd w:val="clear" w:color="auto" w:fill="F3F3F3"/>
            <w:vAlign w:val="center"/>
          </w:tcPr>
          <w:p w14:paraId="4E6E8133" w14:textId="77777777" w:rsidR="006B1ECB" w:rsidRPr="006B1ECB" w:rsidRDefault="006B1ECB" w:rsidP="006B1ECB">
            <w:pPr>
              <w:pStyle w:val="Body"/>
              <w:rPr>
                <w:b/>
                <w:lang w:val="en-AU"/>
              </w:rPr>
            </w:pPr>
          </w:p>
        </w:tc>
        <w:tc>
          <w:tcPr>
            <w:tcW w:w="9000" w:type="dxa"/>
            <w:shd w:val="clear" w:color="auto" w:fill="auto"/>
            <w:vAlign w:val="center"/>
          </w:tcPr>
          <w:p w14:paraId="005F4F02" w14:textId="77777777" w:rsidR="006B1ECB" w:rsidRPr="006B1ECB" w:rsidRDefault="006B1ECB" w:rsidP="006B1ECB">
            <w:pPr>
              <w:pStyle w:val="Body"/>
              <w:rPr>
                <w:lang w:val="en-AU"/>
              </w:rPr>
            </w:pPr>
            <w:r w:rsidRPr="006B1ECB">
              <w:rPr>
                <w:b/>
                <w:lang w:val="en-AU"/>
              </w:rPr>
              <w:t>(For ongoing WCFs)</w:t>
            </w:r>
            <w:r w:rsidRPr="006B1ECB">
              <w:rPr>
                <w:lang w:val="en-AU"/>
              </w:rPr>
              <w:t xml:space="preserve"> A current Local Government Forecasting Model (LGFM) has been/will be submitted to QTC which has been reviewed for completeness and reasonableness.</w:t>
            </w:r>
          </w:p>
        </w:tc>
      </w:tr>
      <w:tr w:rsidR="006B1ECB" w:rsidRPr="006B1ECB" w14:paraId="732DCFCC" w14:textId="77777777" w:rsidTr="002263C6">
        <w:trPr>
          <w:trHeight w:val="608"/>
        </w:trPr>
        <w:tc>
          <w:tcPr>
            <w:tcW w:w="862" w:type="dxa"/>
            <w:shd w:val="clear" w:color="auto" w:fill="F3F3F3"/>
            <w:vAlign w:val="center"/>
          </w:tcPr>
          <w:p w14:paraId="74E76FB8" w14:textId="77777777" w:rsidR="006B1ECB" w:rsidRPr="006B1ECB" w:rsidRDefault="006B1ECB" w:rsidP="006B1ECB">
            <w:pPr>
              <w:pStyle w:val="Body"/>
              <w:rPr>
                <w:b/>
                <w:lang w:val="en-AU"/>
              </w:rPr>
            </w:pPr>
          </w:p>
        </w:tc>
        <w:tc>
          <w:tcPr>
            <w:tcW w:w="9000" w:type="dxa"/>
            <w:shd w:val="clear" w:color="auto" w:fill="auto"/>
            <w:vAlign w:val="center"/>
          </w:tcPr>
          <w:p w14:paraId="6DB5D15D" w14:textId="77777777" w:rsidR="006B1ECB" w:rsidRPr="006B1ECB" w:rsidRDefault="006B1ECB" w:rsidP="006B1ECB">
            <w:pPr>
              <w:pStyle w:val="Body"/>
              <w:rPr>
                <w:lang w:val="en-AU"/>
              </w:rPr>
            </w:pPr>
            <w:r w:rsidRPr="006B1ECB">
              <w:rPr>
                <w:b/>
                <w:lang w:val="en-AU"/>
              </w:rPr>
              <w:t>(For ongoing WCFs)</w:t>
            </w:r>
            <w:r w:rsidRPr="006B1ECB">
              <w:rPr>
                <w:lang w:val="en-AU"/>
              </w:rPr>
              <w:t xml:space="preserve"> A brief explanation of large fluctuations in growth rates / forecast line items of the submitted LGFM has been provided.</w:t>
            </w:r>
          </w:p>
        </w:tc>
      </w:tr>
      <w:tr w:rsidR="006B1ECB" w:rsidRPr="006B1ECB" w14:paraId="15115A9E" w14:textId="77777777" w:rsidTr="002263C6">
        <w:trPr>
          <w:trHeight w:val="559"/>
        </w:trPr>
        <w:tc>
          <w:tcPr>
            <w:tcW w:w="862" w:type="dxa"/>
            <w:shd w:val="clear" w:color="auto" w:fill="F3F3F3"/>
            <w:vAlign w:val="center"/>
          </w:tcPr>
          <w:p w14:paraId="3F89BE6B" w14:textId="77777777" w:rsidR="006B1ECB" w:rsidRPr="006B1ECB" w:rsidRDefault="006B1ECB" w:rsidP="006B1ECB">
            <w:pPr>
              <w:pStyle w:val="Body"/>
              <w:rPr>
                <w:b/>
                <w:lang w:val="en-AU"/>
              </w:rPr>
            </w:pPr>
          </w:p>
        </w:tc>
        <w:tc>
          <w:tcPr>
            <w:tcW w:w="9000" w:type="dxa"/>
            <w:shd w:val="clear" w:color="auto" w:fill="auto"/>
            <w:vAlign w:val="center"/>
          </w:tcPr>
          <w:p w14:paraId="225AEBB6" w14:textId="77777777" w:rsidR="006B1ECB" w:rsidRPr="006B1ECB" w:rsidRDefault="006B1ECB" w:rsidP="006B1ECB">
            <w:pPr>
              <w:pStyle w:val="Body"/>
              <w:rPr>
                <w:lang w:val="en-AU"/>
              </w:rPr>
            </w:pPr>
            <w:r w:rsidRPr="006B1ECB">
              <w:rPr>
                <w:lang w:val="en-AU"/>
              </w:rPr>
              <w:t>The applicant acknowledges that the Department reserves the right to immediately cancel any approved WCF if the Local Government fails to comply with its attached conditions.</w:t>
            </w:r>
          </w:p>
        </w:tc>
      </w:tr>
    </w:tbl>
    <w:p w14:paraId="4E4A957A" w14:textId="79C42999" w:rsidR="006B1ECB" w:rsidRDefault="006B1ECB" w:rsidP="00085638">
      <w:pPr>
        <w:pStyle w:val="Body"/>
      </w:pPr>
    </w:p>
    <w:p w14:paraId="5E08A6A6" w14:textId="77777777" w:rsidR="006B1ECB" w:rsidRPr="00B97068" w:rsidRDefault="006B1ECB" w:rsidP="006B1ECB">
      <w:pPr>
        <w:pStyle w:val="Heading2"/>
      </w:pPr>
      <w:r w:rsidRPr="00E92AFF">
        <w:rPr>
          <w:sz w:val="28"/>
        </w:rPr>
        <w:t>Mayor and Chief Executive Officer (CEO) Sign-off</w:t>
      </w:r>
    </w:p>
    <w:p w14:paraId="0CEE2392" w14:textId="77777777" w:rsidR="006B1ECB" w:rsidRDefault="006B1ECB" w:rsidP="006B1ECB">
      <w:pPr>
        <w:rPr>
          <w:rFonts w:cs="ArialMT"/>
          <w:lang w:val="en-US"/>
        </w:rPr>
      </w:pPr>
    </w:p>
    <w:p w14:paraId="26D755C8" w14:textId="77777777" w:rsidR="006B1ECB" w:rsidRDefault="006B1ECB" w:rsidP="006B1ECB">
      <w:pPr>
        <w:spacing w:line="276" w:lineRule="auto"/>
        <w:rPr>
          <w:rFonts w:cs="ArialMT"/>
          <w:lang w:val="en-US"/>
        </w:rPr>
      </w:pPr>
      <w:r>
        <w:rPr>
          <w:rFonts w:cs="ArialMT"/>
          <w:lang w:val="en-US"/>
        </w:rPr>
        <w:t xml:space="preserve">In signing this application, the Mayor and CEO (or authorised delegate) verify that the information contained within both </w:t>
      </w:r>
      <w:r w:rsidRPr="00BD47DD">
        <w:rPr>
          <w:rFonts w:cs="ArialMT"/>
          <w:b/>
          <w:lang w:val="en-US"/>
        </w:rPr>
        <w:t>Part A</w:t>
      </w:r>
      <w:r>
        <w:rPr>
          <w:rFonts w:cs="ArialMT"/>
          <w:lang w:val="en-US"/>
        </w:rPr>
        <w:t xml:space="preserve"> </w:t>
      </w:r>
      <w:r w:rsidRPr="00BD47DD">
        <w:rPr>
          <w:rFonts w:cs="ArialMT"/>
          <w:b/>
          <w:lang w:val="en-US"/>
        </w:rPr>
        <w:t>and</w:t>
      </w:r>
      <w:r>
        <w:rPr>
          <w:rFonts w:cs="ArialMT"/>
          <w:lang w:val="en-US"/>
        </w:rPr>
        <w:t xml:space="preserve"> </w:t>
      </w:r>
      <w:r w:rsidRPr="00BD47DD">
        <w:rPr>
          <w:rFonts w:cs="ArialMT"/>
          <w:b/>
          <w:lang w:val="en-US"/>
        </w:rPr>
        <w:t>Part B</w:t>
      </w:r>
      <w:r>
        <w:rPr>
          <w:rFonts w:cs="ArialMT"/>
          <w:lang w:val="en-US"/>
        </w:rPr>
        <w:t xml:space="preserve"> is true and correct, the financing arrangements sought will be used for lawful purposes, and that the signatories are authorised to make this application.</w:t>
      </w:r>
    </w:p>
    <w:tbl>
      <w:tblPr>
        <w:tblpPr w:leftFromText="180" w:rightFromText="180" w:vertAnchor="text" w:horzAnchor="margin" w:tblpY="211"/>
        <w:tblW w:w="9900" w:type="dxa"/>
        <w:tblBorders>
          <w:top w:val="single" w:sz="18" w:space="0" w:color="C0C0C0"/>
          <w:left w:val="single" w:sz="18" w:space="0" w:color="C0C0C0"/>
          <w:bottom w:val="single" w:sz="18" w:space="0" w:color="C0C0C0"/>
          <w:right w:val="single" w:sz="18" w:space="0" w:color="C0C0C0"/>
          <w:insideH w:val="single" w:sz="6" w:space="0" w:color="C0C0C0"/>
          <w:insideV w:val="single" w:sz="6" w:space="0" w:color="C0C0C0"/>
        </w:tblBorders>
        <w:tblLook w:val="01E0" w:firstRow="1" w:lastRow="1" w:firstColumn="1" w:lastColumn="1" w:noHBand="0" w:noVBand="0"/>
      </w:tblPr>
      <w:tblGrid>
        <w:gridCol w:w="1854"/>
        <w:gridCol w:w="3726"/>
        <w:gridCol w:w="4320"/>
      </w:tblGrid>
      <w:tr w:rsidR="006B1ECB" w:rsidRPr="00521E0C" w14:paraId="140E5305" w14:textId="77777777" w:rsidTr="002263C6">
        <w:trPr>
          <w:trHeight w:val="659"/>
        </w:trPr>
        <w:tc>
          <w:tcPr>
            <w:tcW w:w="1854" w:type="dxa"/>
            <w:shd w:val="clear" w:color="auto" w:fill="F3F3F3"/>
            <w:vAlign w:val="center"/>
          </w:tcPr>
          <w:p w14:paraId="2E02A6E9" w14:textId="77777777" w:rsidR="006B1ECB" w:rsidRPr="00521E0C" w:rsidRDefault="006B1ECB" w:rsidP="002263C6">
            <w:pPr>
              <w:spacing w:after="200" w:line="276" w:lineRule="auto"/>
              <w:rPr>
                <w:rFonts w:cs="ArialMT"/>
                <w:b/>
              </w:rPr>
            </w:pPr>
            <w:r w:rsidRPr="00521E0C">
              <w:rPr>
                <w:rFonts w:cs="ArialMT"/>
                <w:b/>
              </w:rPr>
              <w:t>Mayor sign-off</w:t>
            </w:r>
          </w:p>
        </w:tc>
        <w:tc>
          <w:tcPr>
            <w:tcW w:w="3726" w:type="dxa"/>
            <w:shd w:val="clear" w:color="auto" w:fill="auto"/>
            <w:vAlign w:val="center"/>
          </w:tcPr>
          <w:p w14:paraId="36C9F689" w14:textId="77777777" w:rsidR="006B1ECB" w:rsidRPr="00521E0C" w:rsidRDefault="006B1ECB" w:rsidP="002263C6">
            <w:pPr>
              <w:spacing w:after="200" w:line="276" w:lineRule="auto"/>
              <w:rPr>
                <w:rFonts w:cs="ArialMT"/>
              </w:rPr>
            </w:pPr>
          </w:p>
        </w:tc>
        <w:tc>
          <w:tcPr>
            <w:tcW w:w="4320" w:type="dxa"/>
            <w:shd w:val="clear" w:color="auto" w:fill="auto"/>
            <w:vAlign w:val="center"/>
          </w:tcPr>
          <w:p w14:paraId="7D03C0F4" w14:textId="77777777" w:rsidR="006B1ECB" w:rsidRPr="00521E0C" w:rsidRDefault="006B1ECB" w:rsidP="002263C6">
            <w:pPr>
              <w:spacing w:after="200" w:line="276" w:lineRule="auto"/>
              <w:rPr>
                <w:rFonts w:cs="ArialMT"/>
              </w:rPr>
            </w:pPr>
          </w:p>
        </w:tc>
      </w:tr>
      <w:tr w:rsidR="006B1ECB" w:rsidRPr="00521E0C" w14:paraId="49C39CBE" w14:textId="77777777" w:rsidTr="002263C6">
        <w:trPr>
          <w:trHeight w:val="562"/>
        </w:trPr>
        <w:tc>
          <w:tcPr>
            <w:tcW w:w="1854" w:type="dxa"/>
            <w:shd w:val="clear" w:color="auto" w:fill="F3F3F3"/>
            <w:vAlign w:val="center"/>
          </w:tcPr>
          <w:p w14:paraId="04939C65" w14:textId="77777777" w:rsidR="006B1ECB" w:rsidRPr="00521E0C" w:rsidRDefault="006B1ECB" w:rsidP="002263C6">
            <w:pPr>
              <w:spacing w:after="200" w:line="276" w:lineRule="auto"/>
              <w:rPr>
                <w:rFonts w:cs="ArialMT"/>
                <w:b/>
              </w:rPr>
            </w:pPr>
            <w:r w:rsidRPr="00521E0C">
              <w:rPr>
                <w:rFonts w:cs="ArialMT"/>
                <w:b/>
              </w:rPr>
              <w:t>CEO sign-off</w:t>
            </w:r>
          </w:p>
        </w:tc>
        <w:tc>
          <w:tcPr>
            <w:tcW w:w="3726" w:type="dxa"/>
            <w:shd w:val="clear" w:color="auto" w:fill="auto"/>
            <w:vAlign w:val="center"/>
          </w:tcPr>
          <w:p w14:paraId="2DE37D4C" w14:textId="77777777" w:rsidR="006B1ECB" w:rsidRPr="00521E0C" w:rsidRDefault="006B1ECB" w:rsidP="002263C6">
            <w:pPr>
              <w:spacing w:after="200" w:line="276" w:lineRule="auto"/>
              <w:rPr>
                <w:rFonts w:cs="ArialMT"/>
              </w:rPr>
            </w:pPr>
          </w:p>
        </w:tc>
        <w:tc>
          <w:tcPr>
            <w:tcW w:w="4320" w:type="dxa"/>
            <w:shd w:val="clear" w:color="auto" w:fill="auto"/>
            <w:vAlign w:val="center"/>
          </w:tcPr>
          <w:p w14:paraId="0B4AA5B4" w14:textId="77777777" w:rsidR="006B1ECB" w:rsidRPr="00521E0C" w:rsidRDefault="006B1ECB" w:rsidP="002263C6">
            <w:pPr>
              <w:spacing w:after="200" w:line="276" w:lineRule="auto"/>
              <w:rPr>
                <w:rFonts w:cs="ArialMT"/>
              </w:rPr>
            </w:pPr>
          </w:p>
        </w:tc>
      </w:tr>
      <w:tr w:rsidR="006B1ECB" w:rsidRPr="00521E0C" w14:paraId="24E5A426" w14:textId="77777777" w:rsidTr="002263C6">
        <w:trPr>
          <w:trHeight w:val="378"/>
        </w:trPr>
        <w:tc>
          <w:tcPr>
            <w:tcW w:w="1854" w:type="dxa"/>
            <w:tcBorders>
              <w:top w:val="single" w:sz="18" w:space="0" w:color="C0C0C0"/>
              <w:left w:val="nil"/>
              <w:bottom w:val="nil"/>
              <w:right w:val="single" w:sz="18" w:space="0" w:color="C0C0C0"/>
            </w:tcBorders>
            <w:shd w:val="clear" w:color="auto" w:fill="auto"/>
            <w:vAlign w:val="center"/>
          </w:tcPr>
          <w:p w14:paraId="70610142" w14:textId="77777777" w:rsidR="006B1ECB" w:rsidRPr="00521E0C" w:rsidRDefault="006B1ECB" w:rsidP="002263C6">
            <w:pPr>
              <w:spacing w:line="276" w:lineRule="auto"/>
              <w:rPr>
                <w:rFonts w:cs="ArialMT"/>
                <w:b/>
              </w:rPr>
            </w:pPr>
          </w:p>
        </w:tc>
        <w:tc>
          <w:tcPr>
            <w:tcW w:w="3726" w:type="dxa"/>
            <w:tcBorders>
              <w:left w:val="single" w:sz="18" w:space="0" w:color="C0C0C0"/>
            </w:tcBorders>
            <w:shd w:val="clear" w:color="auto" w:fill="auto"/>
            <w:vAlign w:val="center"/>
          </w:tcPr>
          <w:p w14:paraId="547A31D1" w14:textId="77777777" w:rsidR="006B1ECB" w:rsidRPr="00521E0C" w:rsidRDefault="006B1ECB" w:rsidP="002263C6">
            <w:pPr>
              <w:spacing w:line="276" w:lineRule="auto"/>
              <w:rPr>
                <w:rFonts w:cs="ArialMT"/>
                <w:i/>
              </w:rPr>
            </w:pPr>
            <w:r w:rsidRPr="00521E0C">
              <w:rPr>
                <w:rFonts w:cs="ArialMT"/>
                <w:i/>
              </w:rPr>
              <w:t>Signature</w:t>
            </w:r>
          </w:p>
        </w:tc>
        <w:tc>
          <w:tcPr>
            <w:tcW w:w="4320" w:type="dxa"/>
            <w:shd w:val="clear" w:color="auto" w:fill="auto"/>
            <w:vAlign w:val="center"/>
          </w:tcPr>
          <w:p w14:paraId="6ED60E0B" w14:textId="77777777" w:rsidR="006B1ECB" w:rsidRPr="00521E0C" w:rsidRDefault="006B1ECB" w:rsidP="002263C6">
            <w:pPr>
              <w:spacing w:line="276" w:lineRule="auto"/>
              <w:rPr>
                <w:rFonts w:cs="ArialMT"/>
                <w:i/>
              </w:rPr>
            </w:pPr>
            <w:r w:rsidRPr="00521E0C">
              <w:rPr>
                <w:rFonts w:cs="ArialMT"/>
                <w:i/>
              </w:rPr>
              <w:t>Print name and date</w:t>
            </w:r>
          </w:p>
        </w:tc>
      </w:tr>
    </w:tbl>
    <w:p w14:paraId="649B37F6" w14:textId="77777777" w:rsidR="00397418" w:rsidRDefault="00397418">
      <w:pPr>
        <w:spacing w:after="200" w:line="276" w:lineRule="auto"/>
        <w:rPr>
          <w:rFonts w:cs="Arial-BoldMT"/>
          <w:b/>
          <w:bCs/>
          <w:color w:val="007B78"/>
          <w:sz w:val="32"/>
          <w:szCs w:val="32"/>
          <w:lang w:val="en-US"/>
        </w:rPr>
      </w:pPr>
      <w:bookmarkStart w:id="3" w:name="_GoBack"/>
      <w:bookmarkEnd w:id="3"/>
      <w:r>
        <w:br w:type="page"/>
      </w:r>
    </w:p>
    <w:p w14:paraId="5C169DE3" w14:textId="22063E92" w:rsidR="006B1ECB" w:rsidRPr="006B1ECB" w:rsidRDefault="006B1ECB" w:rsidP="00786055">
      <w:pPr>
        <w:pStyle w:val="Heading2"/>
      </w:pPr>
      <w:r w:rsidRPr="006B1ECB">
        <w:lastRenderedPageBreak/>
        <w:t>Part A – Borrowings</w:t>
      </w:r>
    </w:p>
    <w:p w14:paraId="6AB3E667" w14:textId="77777777" w:rsidR="006B1ECB" w:rsidRPr="006B1ECB" w:rsidRDefault="006B1ECB" w:rsidP="006B1ECB">
      <w:pPr>
        <w:pStyle w:val="Body"/>
      </w:pPr>
    </w:p>
    <w:p w14:paraId="129AEE90" w14:textId="77777777" w:rsidR="006B1ECB" w:rsidRPr="006B1ECB" w:rsidRDefault="006B1ECB" w:rsidP="00786055">
      <w:pPr>
        <w:pStyle w:val="Heading3"/>
      </w:pPr>
      <w:bookmarkStart w:id="4" w:name="_Hlk520369551"/>
      <w:r w:rsidRPr="006B1ECB">
        <w:rPr>
          <w:rFonts w:cs="ArialMT"/>
        </w:rPr>
        <w:t>Required Documentation</w:t>
      </w:r>
      <w:bookmarkEnd w:id="4"/>
    </w:p>
    <w:p w14:paraId="5CBEC86D" w14:textId="77777777" w:rsidR="006B1ECB" w:rsidRPr="006B1ECB" w:rsidRDefault="006B1ECB" w:rsidP="006B1ECB">
      <w:pPr>
        <w:pStyle w:val="Body"/>
      </w:pPr>
    </w:p>
    <w:p w14:paraId="1E1BEDB1" w14:textId="09705BCD" w:rsidR="006B1ECB" w:rsidRPr="006B1ECB" w:rsidRDefault="006B1ECB" w:rsidP="006B1ECB">
      <w:pPr>
        <w:pStyle w:val="Body"/>
      </w:pPr>
      <w:r w:rsidRPr="006B1ECB">
        <w:t>Please attach the following required documentation to your application for borrowings for 2018-19.</w:t>
      </w:r>
    </w:p>
    <w:p w14:paraId="307A6EF3" w14:textId="77777777" w:rsidR="006B1ECB" w:rsidRPr="006B1ECB" w:rsidRDefault="006B1ECB" w:rsidP="006B1ECB">
      <w:pPr>
        <w:pStyle w:val="Body"/>
      </w:pPr>
    </w:p>
    <w:tbl>
      <w:tblPr>
        <w:tblW w:w="9862" w:type="dxa"/>
        <w:tblInd w:w="-23" w:type="dxa"/>
        <w:tblBorders>
          <w:top w:val="single" w:sz="18" w:space="0" w:color="C0C0C0"/>
          <w:left w:val="single" w:sz="18" w:space="0" w:color="C0C0C0"/>
          <w:bottom w:val="single" w:sz="18" w:space="0" w:color="C0C0C0"/>
          <w:right w:val="single" w:sz="18" w:space="0" w:color="C0C0C0"/>
          <w:insideH w:val="single" w:sz="6" w:space="0" w:color="C0C0C0"/>
          <w:insideV w:val="single" w:sz="6" w:space="0" w:color="C0C0C0"/>
        </w:tblBorders>
        <w:tblLook w:val="01E0" w:firstRow="1" w:lastRow="1" w:firstColumn="1" w:lastColumn="1" w:noHBand="0" w:noVBand="0"/>
      </w:tblPr>
      <w:tblGrid>
        <w:gridCol w:w="862"/>
        <w:gridCol w:w="9000"/>
      </w:tblGrid>
      <w:tr w:rsidR="006B1ECB" w:rsidRPr="006B1ECB" w14:paraId="3F571DBA" w14:textId="77777777" w:rsidTr="002263C6">
        <w:trPr>
          <w:trHeight w:val="409"/>
        </w:trPr>
        <w:tc>
          <w:tcPr>
            <w:tcW w:w="862" w:type="dxa"/>
            <w:shd w:val="clear" w:color="auto" w:fill="F3F3F3"/>
            <w:vAlign w:val="center"/>
          </w:tcPr>
          <w:p w14:paraId="63FF3D56" w14:textId="77777777" w:rsidR="006B1ECB" w:rsidRPr="006B1ECB" w:rsidRDefault="006B1ECB" w:rsidP="006B1ECB">
            <w:pPr>
              <w:pStyle w:val="Body"/>
              <w:rPr>
                <w:b/>
                <w:lang w:val="en-AU"/>
              </w:rPr>
            </w:pPr>
          </w:p>
        </w:tc>
        <w:tc>
          <w:tcPr>
            <w:tcW w:w="9000" w:type="dxa"/>
            <w:shd w:val="clear" w:color="auto" w:fill="auto"/>
            <w:vAlign w:val="center"/>
          </w:tcPr>
          <w:p w14:paraId="51E0FD02" w14:textId="6458668C" w:rsidR="006B1ECB" w:rsidRPr="006B1ECB" w:rsidRDefault="006B1ECB" w:rsidP="006B1ECB">
            <w:pPr>
              <w:pStyle w:val="Body"/>
              <w:rPr>
                <w:lang w:val="en-AU"/>
              </w:rPr>
            </w:pPr>
            <w:r w:rsidRPr="006B1ECB">
              <w:rPr>
                <w:lang w:val="en-AU"/>
              </w:rPr>
              <w:t>Adopted 201</w:t>
            </w:r>
            <w:r w:rsidR="00EF7D0B">
              <w:rPr>
                <w:lang w:val="en-AU"/>
              </w:rPr>
              <w:t>9</w:t>
            </w:r>
            <w:r w:rsidRPr="006B1ECB">
              <w:rPr>
                <w:lang w:val="en-AU"/>
              </w:rPr>
              <w:t>-</w:t>
            </w:r>
            <w:r w:rsidR="00EF7D0B">
              <w:rPr>
                <w:lang w:val="en-AU"/>
              </w:rPr>
              <w:t>20</w:t>
            </w:r>
            <w:r w:rsidRPr="006B1ECB">
              <w:rPr>
                <w:lang w:val="en-AU"/>
              </w:rPr>
              <w:t xml:space="preserve"> Debt Policy </w:t>
            </w:r>
          </w:p>
        </w:tc>
      </w:tr>
      <w:tr w:rsidR="006B1ECB" w:rsidRPr="006B1ECB" w14:paraId="26E407C2" w14:textId="77777777" w:rsidTr="002263C6">
        <w:trPr>
          <w:trHeight w:val="416"/>
        </w:trPr>
        <w:tc>
          <w:tcPr>
            <w:tcW w:w="862" w:type="dxa"/>
            <w:shd w:val="clear" w:color="auto" w:fill="F3F3F3"/>
            <w:vAlign w:val="center"/>
          </w:tcPr>
          <w:p w14:paraId="0C1C46E9" w14:textId="77777777" w:rsidR="006B1ECB" w:rsidRPr="006B1ECB" w:rsidRDefault="006B1ECB" w:rsidP="006B1ECB">
            <w:pPr>
              <w:pStyle w:val="Body"/>
              <w:rPr>
                <w:b/>
                <w:lang w:val="en-AU"/>
              </w:rPr>
            </w:pPr>
          </w:p>
        </w:tc>
        <w:tc>
          <w:tcPr>
            <w:tcW w:w="9000" w:type="dxa"/>
            <w:shd w:val="clear" w:color="auto" w:fill="auto"/>
            <w:vAlign w:val="center"/>
          </w:tcPr>
          <w:p w14:paraId="33D9000F" w14:textId="77777777" w:rsidR="006B1ECB" w:rsidRPr="006B1ECB" w:rsidRDefault="006B1ECB" w:rsidP="006B1ECB">
            <w:pPr>
              <w:pStyle w:val="Body"/>
              <w:rPr>
                <w:lang w:val="en-AU"/>
              </w:rPr>
            </w:pPr>
            <w:r w:rsidRPr="006B1ECB">
              <w:rPr>
                <w:lang w:val="en-AU"/>
              </w:rPr>
              <w:t xml:space="preserve">Adopted Long-Term Asset Management Plan </w:t>
            </w:r>
          </w:p>
        </w:tc>
      </w:tr>
      <w:tr w:rsidR="006B1ECB" w:rsidRPr="006B1ECB" w14:paraId="671FFC54" w14:textId="77777777" w:rsidTr="002263C6">
        <w:trPr>
          <w:trHeight w:val="407"/>
        </w:trPr>
        <w:tc>
          <w:tcPr>
            <w:tcW w:w="862" w:type="dxa"/>
            <w:shd w:val="clear" w:color="auto" w:fill="F3F3F3"/>
            <w:vAlign w:val="center"/>
          </w:tcPr>
          <w:p w14:paraId="55F4DDC4" w14:textId="77777777" w:rsidR="006B1ECB" w:rsidRPr="006B1ECB" w:rsidRDefault="006B1ECB" w:rsidP="006B1ECB">
            <w:pPr>
              <w:pStyle w:val="Body"/>
              <w:rPr>
                <w:b/>
                <w:lang w:val="en-AU"/>
              </w:rPr>
            </w:pPr>
          </w:p>
        </w:tc>
        <w:tc>
          <w:tcPr>
            <w:tcW w:w="9000" w:type="dxa"/>
            <w:shd w:val="clear" w:color="auto" w:fill="auto"/>
            <w:vAlign w:val="center"/>
          </w:tcPr>
          <w:p w14:paraId="2DEC8E68" w14:textId="77777777" w:rsidR="006B1ECB" w:rsidRPr="006B1ECB" w:rsidRDefault="006B1ECB" w:rsidP="006B1ECB">
            <w:pPr>
              <w:pStyle w:val="Body"/>
              <w:rPr>
                <w:lang w:val="en-AU"/>
              </w:rPr>
            </w:pPr>
            <w:r w:rsidRPr="006B1ECB">
              <w:rPr>
                <w:lang w:val="en-AU"/>
              </w:rPr>
              <w:t xml:space="preserve">This checklist (completed and signed) </w:t>
            </w:r>
          </w:p>
        </w:tc>
      </w:tr>
    </w:tbl>
    <w:p w14:paraId="54A50F45" w14:textId="77777777" w:rsidR="006B1ECB" w:rsidRPr="006B1ECB" w:rsidRDefault="006B1ECB" w:rsidP="006B1ECB">
      <w:pPr>
        <w:pStyle w:val="Body"/>
        <w:rPr>
          <w:b/>
          <w:bCs/>
        </w:rPr>
      </w:pPr>
    </w:p>
    <w:p w14:paraId="5B47B690" w14:textId="0CBC4263" w:rsidR="006B1ECB" w:rsidRPr="006B1ECB" w:rsidRDefault="006B1ECB" w:rsidP="00786055">
      <w:pPr>
        <w:pStyle w:val="Heading3"/>
        <w:rPr>
          <w:rFonts w:cs="ArialMT"/>
        </w:rPr>
      </w:pPr>
      <w:r w:rsidRPr="006B1ECB">
        <w:rPr>
          <w:rFonts w:cs="ArialMT"/>
        </w:rPr>
        <w:t>Adopted 201</w:t>
      </w:r>
      <w:r w:rsidR="00EF7D0B">
        <w:rPr>
          <w:rFonts w:cs="ArialMT"/>
        </w:rPr>
        <w:t>9</w:t>
      </w:r>
      <w:r w:rsidRPr="006B1ECB">
        <w:rPr>
          <w:rFonts w:cs="ArialMT"/>
        </w:rPr>
        <w:t>-</w:t>
      </w:r>
      <w:r w:rsidR="00EF7D0B">
        <w:rPr>
          <w:rFonts w:cs="ArialMT"/>
        </w:rPr>
        <w:t>20</w:t>
      </w:r>
      <w:r w:rsidRPr="006B1ECB">
        <w:rPr>
          <w:rFonts w:cs="ArialMT"/>
        </w:rPr>
        <w:t xml:space="preserve"> Debt Policy</w:t>
      </w:r>
    </w:p>
    <w:p w14:paraId="69338CC0" w14:textId="77777777" w:rsidR="006B1ECB" w:rsidRPr="006B1ECB" w:rsidRDefault="006B1ECB" w:rsidP="006B1ECB">
      <w:pPr>
        <w:pStyle w:val="Body"/>
        <w:rPr>
          <w:b/>
          <w:bCs/>
        </w:rPr>
      </w:pPr>
    </w:p>
    <w:p w14:paraId="79AB84CD" w14:textId="198C7D97" w:rsidR="006B1ECB" w:rsidRPr="006B1ECB" w:rsidRDefault="006B1ECB" w:rsidP="006B1ECB">
      <w:pPr>
        <w:pStyle w:val="Body"/>
        <w:rPr>
          <w:bCs/>
        </w:rPr>
      </w:pPr>
      <w:r w:rsidRPr="006B1ECB">
        <w:rPr>
          <w:bCs/>
        </w:rPr>
        <w:t>Any borrowings requested for 201</w:t>
      </w:r>
      <w:r w:rsidR="00EF7D0B">
        <w:rPr>
          <w:bCs/>
        </w:rPr>
        <w:t>9</w:t>
      </w:r>
      <w:r w:rsidRPr="006B1ECB">
        <w:rPr>
          <w:bCs/>
        </w:rPr>
        <w:t>-</w:t>
      </w:r>
      <w:r w:rsidR="00EF7D0B">
        <w:rPr>
          <w:bCs/>
        </w:rPr>
        <w:t>20</w:t>
      </w:r>
      <w:r w:rsidRPr="006B1ECB">
        <w:rPr>
          <w:bCs/>
        </w:rPr>
        <w:t xml:space="preserve"> must be consistent with a Local Government’s adopted debt policy. Should the total borrowings sought exceed the amount in the originally adopted policy, a Local Government must adopt an updated debt policy which reflects the new amount.</w:t>
      </w:r>
    </w:p>
    <w:p w14:paraId="4412B19F" w14:textId="77777777" w:rsidR="006B1ECB" w:rsidRPr="006B1ECB" w:rsidRDefault="006B1ECB" w:rsidP="006B1ECB">
      <w:pPr>
        <w:pStyle w:val="Body"/>
        <w:rPr>
          <w:b/>
          <w:bCs/>
        </w:rPr>
      </w:pPr>
    </w:p>
    <w:p w14:paraId="1C34F210" w14:textId="77777777" w:rsidR="006B1ECB" w:rsidRPr="006B1ECB" w:rsidRDefault="006B1ECB" w:rsidP="00786055">
      <w:pPr>
        <w:pStyle w:val="Heading3"/>
        <w:rPr>
          <w:rFonts w:cs="ArialMT"/>
        </w:rPr>
      </w:pPr>
      <w:r w:rsidRPr="006B1ECB">
        <w:rPr>
          <w:rFonts w:cs="ArialMT"/>
        </w:rPr>
        <w:t>Adopted Long-Term Asset Management Plan</w:t>
      </w:r>
    </w:p>
    <w:p w14:paraId="3637065C" w14:textId="77777777" w:rsidR="006B1ECB" w:rsidRPr="006B1ECB" w:rsidRDefault="006B1ECB" w:rsidP="006B1ECB">
      <w:pPr>
        <w:pStyle w:val="Body"/>
        <w:rPr>
          <w:b/>
          <w:bCs/>
        </w:rPr>
      </w:pPr>
    </w:p>
    <w:p w14:paraId="77FBDA40" w14:textId="1EEB245F" w:rsidR="006B1ECB" w:rsidRPr="006B1ECB" w:rsidRDefault="006B1ECB" w:rsidP="006B1ECB">
      <w:pPr>
        <w:pStyle w:val="Body"/>
        <w:rPr>
          <w:bCs/>
        </w:rPr>
      </w:pPr>
      <w:r w:rsidRPr="006B1ECB">
        <w:rPr>
          <w:bCs/>
        </w:rPr>
        <w:t>A Local Government applying for borrowings for 201</w:t>
      </w:r>
      <w:r w:rsidR="00EF7D0B">
        <w:rPr>
          <w:bCs/>
        </w:rPr>
        <w:t>9</w:t>
      </w:r>
      <w:r w:rsidRPr="006B1ECB">
        <w:rPr>
          <w:bCs/>
        </w:rPr>
        <w:t>-</w:t>
      </w:r>
      <w:r w:rsidR="00EF7D0B">
        <w:rPr>
          <w:bCs/>
        </w:rPr>
        <w:t>20</w:t>
      </w:r>
      <w:r w:rsidRPr="006B1ECB">
        <w:rPr>
          <w:bCs/>
        </w:rPr>
        <w:t xml:space="preserve"> must submit a copy of its current adopted Long-Term Asset Management Plan. The capital projects (or classes of assets) for which borrowings are sought must be consistent with this plan. This may necessitate the inclusion of additional explanatory notes.</w:t>
      </w:r>
    </w:p>
    <w:p w14:paraId="13F0B97F" w14:textId="77777777" w:rsidR="006B1ECB" w:rsidRPr="006B1ECB" w:rsidRDefault="006B1ECB" w:rsidP="006B1ECB">
      <w:pPr>
        <w:pStyle w:val="Body"/>
        <w:rPr>
          <w:bCs/>
        </w:rPr>
      </w:pPr>
    </w:p>
    <w:p w14:paraId="1508F483" w14:textId="7565D4DF" w:rsidR="006B1ECB" w:rsidRPr="006B1ECB" w:rsidRDefault="006B1ECB" w:rsidP="006B1ECB">
      <w:pPr>
        <w:pStyle w:val="Body"/>
        <w:rPr>
          <w:bCs/>
        </w:rPr>
      </w:pPr>
      <w:r w:rsidRPr="006B1ECB">
        <w:rPr>
          <w:bCs/>
        </w:rPr>
        <w:t>The Department will not approve borrowings for capital expenditure which is not consistent with a Local Government’s adopted Long-Term Asset Management Plan.</w:t>
      </w:r>
    </w:p>
    <w:p w14:paraId="139901FC" w14:textId="77777777" w:rsidR="006B1ECB" w:rsidRPr="006B1ECB" w:rsidRDefault="006B1ECB" w:rsidP="006B1ECB">
      <w:pPr>
        <w:pStyle w:val="Body"/>
        <w:rPr>
          <w:b/>
          <w:bCs/>
        </w:rPr>
      </w:pPr>
    </w:p>
    <w:p w14:paraId="6FEDE375" w14:textId="77777777" w:rsidR="006B1ECB" w:rsidRPr="006B1ECB" w:rsidRDefault="006B1ECB" w:rsidP="00786055">
      <w:pPr>
        <w:pStyle w:val="Heading3"/>
        <w:rPr>
          <w:rFonts w:cs="ArialMT"/>
        </w:rPr>
      </w:pPr>
      <w:r w:rsidRPr="006B1ECB">
        <w:rPr>
          <w:rFonts w:cs="ArialMT"/>
        </w:rPr>
        <w:t>Requested Borrowings Breakdown</w:t>
      </w:r>
    </w:p>
    <w:p w14:paraId="143BE137" w14:textId="77777777" w:rsidR="006B1ECB" w:rsidRPr="006B1ECB" w:rsidRDefault="006B1ECB" w:rsidP="006B1ECB">
      <w:pPr>
        <w:pStyle w:val="Body"/>
        <w:rPr>
          <w:b/>
          <w:bCs/>
        </w:rPr>
      </w:pPr>
    </w:p>
    <w:p w14:paraId="583BA90F" w14:textId="385B1FE8" w:rsidR="006B1ECB" w:rsidRPr="006B1ECB" w:rsidRDefault="006B1ECB" w:rsidP="006B1ECB">
      <w:pPr>
        <w:pStyle w:val="Body"/>
      </w:pPr>
      <w:r w:rsidRPr="006B1ECB">
        <w:t>This section helps the Department understand to which major project areas the proposed borrowings are planned to be allocated.</w:t>
      </w:r>
      <w:r w:rsidR="00A13866">
        <w:t xml:space="preserve"> Please include a </w:t>
      </w:r>
      <w:r w:rsidR="00EC14E8">
        <w:t xml:space="preserve">short description of all projects for which borrowings are being sought (multiple smaller projects with similar characteristics may be grouped together to minimize repetition).  </w:t>
      </w:r>
    </w:p>
    <w:p w14:paraId="03D1997E" w14:textId="77777777" w:rsidR="006B1ECB" w:rsidRPr="006B1ECB" w:rsidRDefault="006B1ECB" w:rsidP="006B1ECB">
      <w:pPr>
        <w:pStyle w:val="Body"/>
        <w:rPr>
          <w:b/>
          <w:bCs/>
        </w:rPr>
      </w:pPr>
    </w:p>
    <w:tbl>
      <w:tblPr>
        <w:tblW w:w="9747" w:type="dxa"/>
        <w:tblBorders>
          <w:top w:val="single" w:sz="6" w:space="0" w:color="C0C0C0"/>
          <w:left w:val="single" w:sz="6" w:space="0" w:color="C0C0C0"/>
          <w:bottom w:val="single" w:sz="6" w:space="0" w:color="C0C0C0"/>
          <w:right w:val="single" w:sz="6" w:space="0" w:color="C0C0C0"/>
          <w:insideH w:val="single" w:sz="6" w:space="0" w:color="C0C0C0"/>
          <w:insideV w:val="single" w:sz="6" w:space="0" w:color="C0C0C0"/>
        </w:tblBorders>
        <w:tblLook w:val="01E0" w:firstRow="1" w:lastRow="1" w:firstColumn="1" w:lastColumn="1" w:noHBand="0" w:noVBand="0"/>
      </w:tblPr>
      <w:tblGrid>
        <w:gridCol w:w="3436"/>
        <w:gridCol w:w="2126"/>
        <w:gridCol w:w="4185"/>
      </w:tblGrid>
      <w:tr w:rsidR="006B1ECB" w:rsidRPr="006B1ECB" w14:paraId="4C7D920F" w14:textId="77777777" w:rsidTr="002263C6">
        <w:trPr>
          <w:trHeight w:val="625"/>
        </w:trPr>
        <w:tc>
          <w:tcPr>
            <w:tcW w:w="3436" w:type="dxa"/>
            <w:tcBorders>
              <w:top w:val="nil"/>
              <w:left w:val="nil"/>
              <w:bottom w:val="single" w:sz="18" w:space="0" w:color="C0C0C0"/>
              <w:right w:val="single" w:sz="18" w:space="0" w:color="C0C0C0"/>
            </w:tcBorders>
            <w:shd w:val="clear" w:color="auto" w:fill="auto"/>
            <w:vAlign w:val="center"/>
          </w:tcPr>
          <w:p w14:paraId="1AFA1F9D" w14:textId="77777777" w:rsidR="006B1ECB" w:rsidRPr="006B1ECB" w:rsidRDefault="006B1ECB" w:rsidP="006B1ECB">
            <w:pPr>
              <w:pStyle w:val="Body"/>
              <w:rPr>
                <w:b/>
                <w:lang w:val="en-AU"/>
              </w:rPr>
            </w:pPr>
            <w:r w:rsidRPr="006B1ECB">
              <w:rPr>
                <w:b/>
                <w:lang w:val="en-AU"/>
              </w:rPr>
              <w:t>Major project areas</w:t>
            </w:r>
          </w:p>
        </w:tc>
        <w:tc>
          <w:tcPr>
            <w:tcW w:w="2126" w:type="dxa"/>
            <w:tcBorders>
              <w:top w:val="single" w:sz="18" w:space="0" w:color="C0C0C0"/>
              <w:left w:val="single" w:sz="18" w:space="0" w:color="C0C0C0"/>
            </w:tcBorders>
            <w:shd w:val="clear" w:color="auto" w:fill="F3F3F3"/>
            <w:vAlign w:val="center"/>
          </w:tcPr>
          <w:p w14:paraId="089B7D4A" w14:textId="77777777" w:rsidR="006B1ECB" w:rsidRPr="006B1ECB" w:rsidRDefault="006B1ECB" w:rsidP="006B1ECB">
            <w:pPr>
              <w:pStyle w:val="Body"/>
              <w:rPr>
                <w:b/>
                <w:lang w:val="en-AU"/>
              </w:rPr>
            </w:pPr>
            <w:r w:rsidRPr="006B1ECB">
              <w:rPr>
                <w:b/>
                <w:lang w:val="en-AU"/>
              </w:rPr>
              <w:t>($)</w:t>
            </w:r>
          </w:p>
        </w:tc>
        <w:tc>
          <w:tcPr>
            <w:tcW w:w="4185" w:type="dxa"/>
            <w:tcBorders>
              <w:top w:val="single" w:sz="18" w:space="0" w:color="C0C0C0"/>
              <w:right w:val="single" w:sz="18" w:space="0" w:color="C0C0C0"/>
            </w:tcBorders>
            <w:shd w:val="clear" w:color="auto" w:fill="F3F3F3"/>
            <w:vAlign w:val="center"/>
          </w:tcPr>
          <w:p w14:paraId="50223CA6" w14:textId="6C615124" w:rsidR="006B1ECB" w:rsidRPr="006B1ECB" w:rsidRDefault="006B1ECB" w:rsidP="006B1ECB">
            <w:pPr>
              <w:pStyle w:val="Body"/>
              <w:rPr>
                <w:lang w:val="en-AU"/>
              </w:rPr>
            </w:pPr>
            <w:r w:rsidRPr="006B1ECB">
              <w:rPr>
                <w:lang w:val="en-AU"/>
              </w:rPr>
              <w:t>Details of borrowing</w:t>
            </w:r>
            <w:r w:rsidR="00EF7D0B">
              <w:rPr>
                <w:lang w:val="en-AU"/>
              </w:rPr>
              <w:t xml:space="preserve"> purpose</w:t>
            </w:r>
          </w:p>
        </w:tc>
      </w:tr>
      <w:tr w:rsidR="006B1ECB" w:rsidRPr="006B1ECB" w14:paraId="00CD7994" w14:textId="77777777" w:rsidTr="002263C6">
        <w:trPr>
          <w:trHeight w:val="401"/>
        </w:trPr>
        <w:tc>
          <w:tcPr>
            <w:tcW w:w="3436" w:type="dxa"/>
            <w:tcBorders>
              <w:top w:val="single" w:sz="18" w:space="0" w:color="C0C0C0"/>
              <w:left w:val="single" w:sz="18" w:space="0" w:color="C0C0C0"/>
            </w:tcBorders>
            <w:shd w:val="clear" w:color="auto" w:fill="F3F3F3"/>
            <w:vAlign w:val="center"/>
          </w:tcPr>
          <w:p w14:paraId="0859168E" w14:textId="77777777" w:rsidR="006B1ECB" w:rsidRPr="006B1ECB" w:rsidRDefault="006B1ECB" w:rsidP="006B1ECB">
            <w:pPr>
              <w:pStyle w:val="Body"/>
              <w:rPr>
                <w:lang w:val="en-AU"/>
              </w:rPr>
            </w:pPr>
            <w:r w:rsidRPr="006B1ECB">
              <w:rPr>
                <w:lang w:val="en-AU"/>
              </w:rPr>
              <w:t>Water</w:t>
            </w:r>
          </w:p>
        </w:tc>
        <w:tc>
          <w:tcPr>
            <w:tcW w:w="2126" w:type="dxa"/>
            <w:shd w:val="clear" w:color="auto" w:fill="auto"/>
            <w:vAlign w:val="center"/>
          </w:tcPr>
          <w:p w14:paraId="5CC2F58A" w14:textId="77777777" w:rsidR="006B1ECB" w:rsidRPr="006B1ECB" w:rsidRDefault="006B1ECB" w:rsidP="006B1ECB">
            <w:pPr>
              <w:pStyle w:val="Body"/>
              <w:rPr>
                <w:lang w:val="en-AU"/>
              </w:rPr>
            </w:pPr>
          </w:p>
        </w:tc>
        <w:tc>
          <w:tcPr>
            <w:tcW w:w="4185" w:type="dxa"/>
            <w:tcBorders>
              <w:right w:val="single" w:sz="18" w:space="0" w:color="C0C0C0"/>
            </w:tcBorders>
            <w:shd w:val="clear" w:color="auto" w:fill="auto"/>
          </w:tcPr>
          <w:p w14:paraId="3E529290" w14:textId="77777777" w:rsidR="006B1ECB" w:rsidRPr="006B1ECB" w:rsidRDefault="006B1ECB" w:rsidP="006B1ECB">
            <w:pPr>
              <w:pStyle w:val="Body"/>
              <w:rPr>
                <w:lang w:val="en-AU"/>
              </w:rPr>
            </w:pPr>
          </w:p>
        </w:tc>
      </w:tr>
      <w:tr w:rsidR="006B1ECB" w:rsidRPr="006B1ECB" w14:paraId="3372DFC3" w14:textId="77777777" w:rsidTr="002263C6">
        <w:trPr>
          <w:trHeight w:val="409"/>
        </w:trPr>
        <w:tc>
          <w:tcPr>
            <w:tcW w:w="3436" w:type="dxa"/>
            <w:tcBorders>
              <w:left w:val="single" w:sz="18" w:space="0" w:color="C0C0C0"/>
            </w:tcBorders>
            <w:shd w:val="clear" w:color="auto" w:fill="F3F3F3"/>
            <w:vAlign w:val="center"/>
          </w:tcPr>
          <w:p w14:paraId="65BDDF61" w14:textId="77777777" w:rsidR="006B1ECB" w:rsidRPr="006B1ECB" w:rsidRDefault="006B1ECB" w:rsidP="006B1ECB">
            <w:pPr>
              <w:pStyle w:val="Body"/>
              <w:rPr>
                <w:lang w:val="en-AU"/>
              </w:rPr>
            </w:pPr>
            <w:r w:rsidRPr="006B1ECB">
              <w:rPr>
                <w:lang w:val="en-AU"/>
              </w:rPr>
              <w:t xml:space="preserve">Sewerage and waste </w:t>
            </w:r>
          </w:p>
        </w:tc>
        <w:tc>
          <w:tcPr>
            <w:tcW w:w="2126" w:type="dxa"/>
            <w:shd w:val="clear" w:color="auto" w:fill="auto"/>
            <w:vAlign w:val="center"/>
          </w:tcPr>
          <w:p w14:paraId="402F8A6B" w14:textId="77777777" w:rsidR="006B1ECB" w:rsidRPr="006B1ECB" w:rsidRDefault="006B1ECB" w:rsidP="006B1ECB">
            <w:pPr>
              <w:pStyle w:val="Body"/>
              <w:rPr>
                <w:lang w:val="en-AU"/>
              </w:rPr>
            </w:pPr>
          </w:p>
        </w:tc>
        <w:tc>
          <w:tcPr>
            <w:tcW w:w="4185" w:type="dxa"/>
            <w:tcBorders>
              <w:right w:val="single" w:sz="18" w:space="0" w:color="C0C0C0"/>
            </w:tcBorders>
            <w:shd w:val="clear" w:color="auto" w:fill="auto"/>
            <w:vAlign w:val="center"/>
          </w:tcPr>
          <w:p w14:paraId="7ADE0BAD" w14:textId="77777777" w:rsidR="006B1ECB" w:rsidRPr="006B1ECB" w:rsidRDefault="006B1ECB" w:rsidP="006B1ECB">
            <w:pPr>
              <w:pStyle w:val="Body"/>
              <w:rPr>
                <w:lang w:val="en-AU"/>
              </w:rPr>
            </w:pPr>
          </w:p>
        </w:tc>
      </w:tr>
      <w:tr w:rsidR="006B1ECB" w:rsidRPr="006B1ECB" w14:paraId="628297FF" w14:textId="77777777" w:rsidTr="002263C6">
        <w:trPr>
          <w:trHeight w:val="416"/>
        </w:trPr>
        <w:tc>
          <w:tcPr>
            <w:tcW w:w="3436" w:type="dxa"/>
            <w:tcBorders>
              <w:left w:val="single" w:sz="18" w:space="0" w:color="C0C0C0"/>
            </w:tcBorders>
            <w:shd w:val="clear" w:color="auto" w:fill="F3F3F3"/>
            <w:vAlign w:val="center"/>
          </w:tcPr>
          <w:p w14:paraId="58FF15AD" w14:textId="77777777" w:rsidR="006B1ECB" w:rsidRPr="006B1ECB" w:rsidRDefault="006B1ECB" w:rsidP="006B1ECB">
            <w:pPr>
              <w:pStyle w:val="Body"/>
              <w:rPr>
                <w:lang w:val="en-AU"/>
              </w:rPr>
            </w:pPr>
            <w:r w:rsidRPr="006B1ECB">
              <w:rPr>
                <w:lang w:val="en-AU"/>
              </w:rPr>
              <w:t>Roads, drainage and bridges</w:t>
            </w:r>
          </w:p>
        </w:tc>
        <w:tc>
          <w:tcPr>
            <w:tcW w:w="2126" w:type="dxa"/>
            <w:shd w:val="clear" w:color="auto" w:fill="auto"/>
            <w:vAlign w:val="center"/>
          </w:tcPr>
          <w:p w14:paraId="4CEF85E2" w14:textId="77777777" w:rsidR="006B1ECB" w:rsidRPr="006B1ECB" w:rsidRDefault="006B1ECB" w:rsidP="006B1ECB">
            <w:pPr>
              <w:pStyle w:val="Body"/>
              <w:rPr>
                <w:lang w:val="en-AU"/>
              </w:rPr>
            </w:pPr>
          </w:p>
        </w:tc>
        <w:tc>
          <w:tcPr>
            <w:tcW w:w="4185" w:type="dxa"/>
            <w:tcBorders>
              <w:right w:val="single" w:sz="18" w:space="0" w:color="C0C0C0"/>
            </w:tcBorders>
            <w:shd w:val="clear" w:color="auto" w:fill="auto"/>
            <w:vAlign w:val="center"/>
          </w:tcPr>
          <w:p w14:paraId="1BF0087E" w14:textId="77777777" w:rsidR="006B1ECB" w:rsidRPr="006B1ECB" w:rsidRDefault="006B1ECB" w:rsidP="006B1ECB">
            <w:pPr>
              <w:pStyle w:val="Body"/>
              <w:rPr>
                <w:lang w:val="en-AU"/>
              </w:rPr>
            </w:pPr>
          </w:p>
        </w:tc>
      </w:tr>
      <w:tr w:rsidR="006B1ECB" w:rsidRPr="006B1ECB" w14:paraId="138DA6C2" w14:textId="77777777" w:rsidTr="002263C6">
        <w:trPr>
          <w:trHeight w:val="408"/>
        </w:trPr>
        <w:tc>
          <w:tcPr>
            <w:tcW w:w="3436" w:type="dxa"/>
            <w:tcBorders>
              <w:left w:val="single" w:sz="18" w:space="0" w:color="C0C0C0"/>
            </w:tcBorders>
            <w:shd w:val="clear" w:color="auto" w:fill="F3F3F3"/>
            <w:vAlign w:val="center"/>
          </w:tcPr>
          <w:p w14:paraId="470E03C1" w14:textId="77777777" w:rsidR="006B1ECB" w:rsidRPr="006B1ECB" w:rsidRDefault="006B1ECB" w:rsidP="006B1ECB">
            <w:pPr>
              <w:pStyle w:val="Body"/>
              <w:rPr>
                <w:lang w:val="en-AU"/>
              </w:rPr>
            </w:pPr>
            <w:r w:rsidRPr="006B1ECB">
              <w:rPr>
                <w:lang w:val="en-AU"/>
              </w:rPr>
              <w:t>Buildings and community assets</w:t>
            </w:r>
          </w:p>
        </w:tc>
        <w:tc>
          <w:tcPr>
            <w:tcW w:w="2126" w:type="dxa"/>
            <w:shd w:val="clear" w:color="auto" w:fill="auto"/>
            <w:vAlign w:val="center"/>
          </w:tcPr>
          <w:p w14:paraId="7FB2CF16" w14:textId="77777777" w:rsidR="006B1ECB" w:rsidRPr="006B1ECB" w:rsidRDefault="006B1ECB" w:rsidP="006B1ECB">
            <w:pPr>
              <w:pStyle w:val="Body"/>
              <w:rPr>
                <w:lang w:val="en-AU"/>
              </w:rPr>
            </w:pPr>
          </w:p>
        </w:tc>
        <w:tc>
          <w:tcPr>
            <w:tcW w:w="4185" w:type="dxa"/>
            <w:tcBorders>
              <w:right w:val="single" w:sz="18" w:space="0" w:color="C0C0C0"/>
            </w:tcBorders>
            <w:shd w:val="clear" w:color="auto" w:fill="auto"/>
            <w:vAlign w:val="center"/>
          </w:tcPr>
          <w:p w14:paraId="09BF863E" w14:textId="77777777" w:rsidR="006B1ECB" w:rsidRPr="006B1ECB" w:rsidRDefault="006B1ECB" w:rsidP="006B1ECB">
            <w:pPr>
              <w:pStyle w:val="Body"/>
              <w:rPr>
                <w:lang w:val="en-AU"/>
              </w:rPr>
            </w:pPr>
          </w:p>
        </w:tc>
      </w:tr>
      <w:tr w:rsidR="006B1ECB" w:rsidRPr="006B1ECB" w14:paraId="4736D705" w14:textId="77777777" w:rsidTr="002263C6">
        <w:trPr>
          <w:trHeight w:val="413"/>
        </w:trPr>
        <w:tc>
          <w:tcPr>
            <w:tcW w:w="3436" w:type="dxa"/>
            <w:tcBorders>
              <w:left w:val="single" w:sz="18" w:space="0" w:color="C0C0C0"/>
              <w:bottom w:val="single" w:sz="18" w:space="0" w:color="C0C0C0"/>
            </w:tcBorders>
            <w:shd w:val="clear" w:color="auto" w:fill="F3F3F3"/>
            <w:vAlign w:val="center"/>
          </w:tcPr>
          <w:p w14:paraId="3C4316BA" w14:textId="77777777" w:rsidR="006B1ECB" w:rsidRPr="006B1ECB" w:rsidRDefault="006B1ECB" w:rsidP="006B1ECB">
            <w:pPr>
              <w:pStyle w:val="Body"/>
              <w:rPr>
                <w:lang w:val="en-AU"/>
              </w:rPr>
            </w:pPr>
            <w:r w:rsidRPr="006B1ECB">
              <w:rPr>
                <w:lang w:val="en-AU"/>
              </w:rPr>
              <w:t>Specific purpose</w:t>
            </w:r>
          </w:p>
        </w:tc>
        <w:tc>
          <w:tcPr>
            <w:tcW w:w="2126" w:type="dxa"/>
            <w:tcBorders>
              <w:bottom w:val="single" w:sz="18" w:space="0" w:color="C0C0C0"/>
            </w:tcBorders>
            <w:shd w:val="clear" w:color="auto" w:fill="auto"/>
            <w:vAlign w:val="center"/>
          </w:tcPr>
          <w:p w14:paraId="74CBA486" w14:textId="77777777" w:rsidR="006B1ECB" w:rsidRPr="006B1ECB" w:rsidRDefault="006B1ECB" w:rsidP="006B1ECB">
            <w:pPr>
              <w:pStyle w:val="Body"/>
              <w:rPr>
                <w:lang w:val="en-AU"/>
              </w:rPr>
            </w:pPr>
          </w:p>
        </w:tc>
        <w:tc>
          <w:tcPr>
            <w:tcW w:w="4185" w:type="dxa"/>
            <w:tcBorders>
              <w:bottom w:val="single" w:sz="18" w:space="0" w:color="C0C0C0"/>
              <w:right w:val="single" w:sz="18" w:space="0" w:color="C0C0C0"/>
            </w:tcBorders>
            <w:shd w:val="clear" w:color="auto" w:fill="auto"/>
            <w:vAlign w:val="center"/>
          </w:tcPr>
          <w:p w14:paraId="4373A968" w14:textId="77777777" w:rsidR="006B1ECB" w:rsidRPr="006B1ECB" w:rsidRDefault="006B1ECB" w:rsidP="006B1ECB">
            <w:pPr>
              <w:pStyle w:val="Body"/>
              <w:rPr>
                <w:lang w:val="en-AU"/>
              </w:rPr>
            </w:pPr>
          </w:p>
        </w:tc>
      </w:tr>
    </w:tbl>
    <w:p w14:paraId="428371D6" w14:textId="77777777" w:rsidR="00397418" w:rsidRDefault="00311D31" w:rsidP="00786055">
      <w:pPr>
        <w:pStyle w:val="Body"/>
        <w:spacing w:before="240"/>
      </w:pPr>
      <w:r>
        <w:softHyphen/>
      </w:r>
      <w:r>
        <w:softHyphen/>
      </w:r>
      <w:r>
        <w:softHyphen/>
      </w:r>
    </w:p>
    <w:p w14:paraId="35341D9E" w14:textId="77777777" w:rsidR="00397418" w:rsidRDefault="00397418">
      <w:pPr>
        <w:spacing w:after="200" w:line="276" w:lineRule="auto"/>
        <w:rPr>
          <w:rFonts w:cs="ArialMT"/>
          <w:lang w:val="en-US"/>
        </w:rPr>
      </w:pPr>
      <w:r>
        <w:br w:type="page"/>
      </w:r>
    </w:p>
    <w:p w14:paraId="13CEEA7C" w14:textId="47B2E626" w:rsidR="00786055" w:rsidRPr="00786055" w:rsidRDefault="00786055" w:rsidP="00786055">
      <w:pPr>
        <w:pStyle w:val="Body"/>
        <w:spacing w:before="240"/>
        <w:rPr>
          <w:b/>
          <w:bCs/>
        </w:rPr>
      </w:pPr>
      <w:r w:rsidRPr="00786055">
        <w:rPr>
          <w:rFonts w:cs="Arial-BoldMT"/>
          <w:b/>
          <w:bCs/>
          <w:color w:val="007B78"/>
          <w:sz w:val="32"/>
          <w:szCs w:val="32"/>
        </w:rPr>
        <w:lastRenderedPageBreak/>
        <w:t>Part B – Working Capital Facilities</w:t>
      </w:r>
    </w:p>
    <w:p w14:paraId="35581D15" w14:textId="77777777" w:rsidR="00786055" w:rsidRPr="00786055" w:rsidRDefault="00786055" w:rsidP="00786055">
      <w:pPr>
        <w:pStyle w:val="Heading3"/>
        <w:rPr>
          <w:rFonts w:cs="ArialMT"/>
          <w:sz w:val="22"/>
        </w:rPr>
      </w:pPr>
    </w:p>
    <w:p w14:paraId="040656AA" w14:textId="0C15A498" w:rsidR="00786055" w:rsidRPr="00786055" w:rsidRDefault="00786055" w:rsidP="00786055">
      <w:pPr>
        <w:pStyle w:val="Heading3"/>
        <w:rPr>
          <w:rFonts w:cs="ArialMT"/>
        </w:rPr>
      </w:pPr>
      <w:r w:rsidRPr="00786055">
        <w:rPr>
          <w:rFonts w:cs="ArialMT"/>
        </w:rPr>
        <w:t>Required Documentation</w:t>
      </w:r>
    </w:p>
    <w:p w14:paraId="1F422112" w14:textId="3767356F" w:rsidR="00786055" w:rsidRPr="00786055" w:rsidRDefault="00786055" w:rsidP="00786055">
      <w:pPr>
        <w:pStyle w:val="Body"/>
        <w:spacing w:before="240"/>
      </w:pPr>
      <w:r w:rsidRPr="00786055">
        <w:t>Please attach the following required documentation to your application for a new (ongoing or fixed term), extended and/or increased working capital facility (WCF).</w:t>
      </w:r>
      <w:r>
        <w:br/>
      </w:r>
    </w:p>
    <w:tbl>
      <w:tblPr>
        <w:tblW w:w="9862" w:type="dxa"/>
        <w:tblInd w:w="-23" w:type="dxa"/>
        <w:tblBorders>
          <w:top w:val="single" w:sz="18" w:space="0" w:color="C0C0C0"/>
          <w:left w:val="single" w:sz="18" w:space="0" w:color="C0C0C0"/>
          <w:bottom w:val="single" w:sz="18" w:space="0" w:color="C0C0C0"/>
          <w:right w:val="single" w:sz="18" w:space="0" w:color="C0C0C0"/>
          <w:insideH w:val="single" w:sz="6" w:space="0" w:color="C0C0C0"/>
          <w:insideV w:val="single" w:sz="6" w:space="0" w:color="C0C0C0"/>
        </w:tblBorders>
        <w:tblLook w:val="01E0" w:firstRow="1" w:lastRow="1" w:firstColumn="1" w:lastColumn="1" w:noHBand="0" w:noVBand="0"/>
      </w:tblPr>
      <w:tblGrid>
        <w:gridCol w:w="862"/>
        <w:gridCol w:w="9000"/>
      </w:tblGrid>
      <w:tr w:rsidR="00786055" w:rsidRPr="00786055" w14:paraId="4E2DC4C9" w14:textId="77777777" w:rsidTr="002263C6">
        <w:trPr>
          <w:trHeight w:val="409"/>
        </w:trPr>
        <w:tc>
          <w:tcPr>
            <w:tcW w:w="862" w:type="dxa"/>
            <w:shd w:val="clear" w:color="auto" w:fill="F3F3F3"/>
            <w:vAlign w:val="center"/>
          </w:tcPr>
          <w:p w14:paraId="46FB70E0" w14:textId="77777777" w:rsidR="00786055" w:rsidRPr="00786055" w:rsidRDefault="00786055" w:rsidP="00786055">
            <w:pPr>
              <w:pStyle w:val="Body"/>
              <w:rPr>
                <w:b/>
                <w:lang w:val="en-AU"/>
              </w:rPr>
            </w:pPr>
          </w:p>
        </w:tc>
        <w:tc>
          <w:tcPr>
            <w:tcW w:w="9000" w:type="dxa"/>
            <w:shd w:val="clear" w:color="auto" w:fill="auto"/>
            <w:vAlign w:val="center"/>
          </w:tcPr>
          <w:p w14:paraId="37262A33" w14:textId="77777777" w:rsidR="00786055" w:rsidRPr="00786055" w:rsidRDefault="00786055" w:rsidP="00786055">
            <w:pPr>
              <w:pStyle w:val="Body"/>
              <w:rPr>
                <w:lang w:val="en-AU"/>
              </w:rPr>
            </w:pPr>
            <w:r w:rsidRPr="00786055">
              <w:rPr>
                <w:lang w:val="en-AU"/>
              </w:rPr>
              <w:t>QTC Cash Flow Monitoring Tool</w:t>
            </w:r>
          </w:p>
        </w:tc>
      </w:tr>
      <w:tr w:rsidR="00786055" w:rsidRPr="00786055" w14:paraId="31357A9D" w14:textId="77777777" w:rsidTr="002263C6">
        <w:trPr>
          <w:trHeight w:val="407"/>
        </w:trPr>
        <w:tc>
          <w:tcPr>
            <w:tcW w:w="862" w:type="dxa"/>
            <w:shd w:val="clear" w:color="auto" w:fill="F3F3F3"/>
            <w:vAlign w:val="center"/>
          </w:tcPr>
          <w:p w14:paraId="6DE5D035" w14:textId="77777777" w:rsidR="00786055" w:rsidRPr="00786055" w:rsidRDefault="00786055" w:rsidP="00786055">
            <w:pPr>
              <w:pStyle w:val="Body"/>
              <w:rPr>
                <w:b/>
                <w:lang w:val="en-AU"/>
              </w:rPr>
            </w:pPr>
          </w:p>
        </w:tc>
        <w:tc>
          <w:tcPr>
            <w:tcW w:w="9000" w:type="dxa"/>
            <w:shd w:val="clear" w:color="auto" w:fill="auto"/>
            <w:vAlign w:val="center"/>
          </w:tcPr>
          <w:p w14:paraId="24717F83" w14:textId="77777777" w:rsidR="00786055" w:rsidRPr="00786055" w:rsidRDefault="00786055" w:rsidP="00786055">
            <w:pPr>
              <w:pStyle w:val="Body"/>
              <w:rPr>
                <w:lang w:val="en-AU"/>
              </w:rPr>
            </w:pPr>
            <w:r w:rsidRPr="00786055">
              <w:rPr>
                <w:lang w:val="en-AU"/>
              </w:rPr>
              <w:t xml:space="preserve">This checklist (completed and signed) </w:t>
            </w:r>
          </w:p>
        </w:tc>
      </w:tr>
    </w:tbl>
    <w:p w14:paraId="5449A5FE" w14:textId="12ED5F56" w:rsidR="00786055" w:rsidRPr="00786055" w:rsidRDefault="00786055" w:rsidP="00786055">
      <w:pPr>
        <w:pStyle w:val="Body"/>
        <w:spacing w:before="240"/>
      </w:pPr>
      <w:r w:rsidRPr="00786055">
        <w:rPr>
          <w:b/>
          <w:bCs/>
        </w:rPr>
        <w:t>QTC Cash Flow Monitoring Tool</w:t>
      </w:r>
    </w:p>
    <w:p w14:paraId="36343393" w14:textId="376F2D46" w:rsidR="00786055" w:rsidRPr="00786055" w:rsidRDefault="00786055" w:rsidP="00786055">
      <w:pPr>
        <w:pStyle w:val="Body"/>
        <w:spacing w:before="240"/>
      </w:pPr>
      <w:r w:rsidRPr="00786055">
        <w:t>The QTC Cash Flow Monitoring Tool template can be obtained from QTC</w:t>
      </w:r>
      <w:r w:rsidRPr="00786055">
        <w:rPr>
          <w:vertAlign w:val="superscript"/>
        </w:rPr>
        <w:footnoteReference w:id="1"/>
      </w:r>
      <w:r w:rsidRPr="00786055">
        <w:t>, and must be completed and submitted as part of a Local Government’s application for a new (ongoing or fixed term), extended and/or increased WCF. Further supporting documentation or notes may be provided to explain any assumptions or large fluctuations in the forecasts.</w:t>
      </w:r>
    </w:p>
    <w:p w14:paraId="483B562C" w14:textId="3F28B7C3" w:rsidR="00786055" w:rsidRPr="00786055" w:rsidRDefault="00786055" w:rsidP="00786055">
      <w:pPr>
        <w:pStyle w:val="Body"/>
        <w:spacing w:before="240"/>
      </w:pPr>
      <w:r w:rsidRPr="00786055">
        <w:t>The cash flow forecast must show monthly cash balances over the WCF period sought and the intended use of the facility over time. Where an ongoing facility is sought, a Local Government must provide three years of monthly cash flow forecast information. The Department encourages local governments to engage with QTC in completing the Cash Flow Monitoring Tool.</w:t>
      </w:r>
    </w:p>
    <w:p w14:paraId="02A128A1" w14:textId="181E8BCF" w:rsidR="00786055" w:rsidRPr="00786055" w:rsidRDefault="00786055" w:rsidP="00786055">
      <w:pPr>
        <w:pStyle w:val="Body"/>
        <w:spacing w:before="240"/>
      </w:pPr>
      <w:r w:rsidRPr="00786055">
        <w:rPr>
          <w:b/>
          <w:bCs/>
        </w:rPr>
        <w:t>Requested Facility Details</w:t>
      </w:r>
    </w:p>
    <w:p w14:paraId="7BA06B05" w14:textId="77777777" w:rsidR="00786055" w:rsidRPr="00786055" w:rsidRDefault="00786055" w:rsidP="00786055">
      <w:pPr>
        <w:pStyle w:val="Body"/>
        <w:spacing w:before="240"/>
      </w:pPr>
      <w:r w:rsidRPr="00786055">
        <w:t>Please complete this section with the relevant details of the WCF sought.</w:t>
      </w:r>
    </w:p>
    <w:tbl>
      <w:tblPr>
        <w:tblpPr w:leftFromText="180" w:rightFromText="180" w:vertAnchor="text" w:horzAnchor="margin" w:tblpY="319"/>
        <w:tblW w:w="9711" w:type="dxa"/>
        <w:tblBorders>
          <w:top w:val="single" w:sz="18" w:space="0" w:color="C0C0C0"/>
          <w:left w:val="single" w:sz="18" w:space="0" w:color="C0C0C0"/>
          <w:bottom w:val="single" w:sz="18" w:space="0" w:color="C0C0C0"/>
          <w:right w:val="single" w:sz="18" w:space="0" w:color="C0C0C0"/>
          <w:insideH w:val="single" w:sz="6" w:space="0" w:color="C0C0C0"/>
          <w:insideV w:val="single" w:sz="6" w:space="0" w:color="C0C0C0"/>
        </w:tblBorders>
        <w:tblLook w:val="01E0" w:firstRow="1" w:lastRow="1" w:firstColumn="1" w:lastColumn="1" w:noHBand="0" w:noVBand="0"/>
      </w:tblPr>
      <w:tblGrid>
        <w:gridCol w:w="4088"/>
        <w:gridCol w:w="5623"/>
      </w:tblGrid>
      <w:tr w:rsidR="00786055" w:rsidRPr="00786055" w14:paraId="031A707B" w14:textId="77777777" w:rsidTr="002263C6">
        <w:trPr>
          <w:trHeight w:val="404"/>
        </w:trPr>
        <w:tc>
          <w:tcPr>
            <w:tcW w:w="4088" w:type="dxa"/>
            <w:shd w:val="clear" w:color="auto" w:fill="F3F3F3"/>
            <w:vAlign w:val="center"/>
          </w:tcPr>
          <w:p w14:paraId="5436AA69" w14:textId="77777777" w:rsidR="00786055" w:rsidRPr="00786055" w:rsidRDefault="00786055" w:rsidP="00786055">
            <w:pPr>
              <w:pStyle w:val="Body"/>
              <w:rPr>
                <w:b/>
                <w:bCs/>
                <w:lang w:val="en-AU"/>
              </w:rPr>
            </w:pPr>
            <w:r w:rsidRPr="00786055">
              <w:rPr>
                <w:b/>
                <w:bCs/>
                <w:lang w:val="en-AU"/>
              </w:rPr>
              <w:t>Desired Total Facility Limit ($)</w:t>
            </w:r>
          </w:p>
        </w:tc>
        <w:tc>
          <w:tcPr>
            <w:tcW w:w="5623" w:type="dxa"/>
            <w:shd w:val="clear" w:color="auto" w:fill="auto"/>
            <w:vAlign w:val="center"/>
          </w:tcPr>
          <w:p w14:paraId="503457D5" w14:textId="77777777" w:rsidR="00786055" w:rsidRPr="00786055" w:rsidRDefault="00786055" w:rsidP="00786055">
            <w:pPr>
              <w:pStyle w:val="Body"/>
              <w:rPr>
                <w:bCs/>
                <w:lang w:val="en-AU"/>
              </w:rPr>
            </w:pPr>
          </w:p>
        </w:tc>
      </w:tr>
      <w:tr w:rsidR="00786055" w:rsidRPr="00786055" w14:paraId="4DC6FD7B" w14:textId="77777777" w:rsidTr="00786055">
        <w:trPr>
          <w:trHeight w:val="1427"/>
        </w:trPr>
        <w:tc>
          <w:tcPr>
            <w:tcW w:w="4088" w:type="dxa"/>
            <w:shd w:val="clear" w:color="auto" w:fill="F3F3F3"/>
            <w:vAlign w:val="center"/>
          </w:tcPr>
          <w:p w14:paraId="2859D9F4" w14:textId="77777777" w:rsidR="00786055" w:rsidRPr="00786055" w:rsidRDefault="00786055" w:rsidP="00786055">
            <w:pPr>
              <w:pStyle w:val="Body"/>
              <w:rPr>
                <w:b/>
                <w:bCs/>
                <w:lang w:val="en-AU"/>
              </w:rPr>
            </w:pPr>
            <w:r w:rsidRPr="00786055">
              <w:rPr>
                <w:b/>
                <w:bCs/>
                <w:lang w:val="en-AU"/>
              </w:rPr>
              <w:t xml:space="preserve">Facility Type Requested </w:t>
            </w:r>
          </w:p>
        </w:tc>
        <w:tc>
          <w:tcPr>
            <w:tcW w:w="5623" w:type="dxa"/>
            <w:shd w:val="clear" w:color="auto" w:fill="auto"/>
            <w:vAlign w:val="center"/>
          </w:tcPr>
          <w:p w14:paraId="1A0B331F" w14:textId="77777777" w:rsidR="00786055" w:rsidRPr="00786055" w:rsidRDefault="00786055" w:rsidP="00786055">
            <w:pPr>
              <w:pStyle w:val="Body"/>
              <w:numPr>
                <w:ilvl w:val="0"/>
                <w:numId w:val="46"/>
              </w:numPr>
              <w:spacing w:line="276" w:lineRule="auto"/>
              <w:rPr>
                <w:bCs/>
                <w:lang w:val="en-AU"/>
              </w:rPr>
            </w:pPr>
            <w:r w:rsidRPr="00786055">
              <w:rPr>
                <w:bCs/>
                <w:lang w:val="en-AU"/>
              </w:rPr>
              <w:t>New Ongoing Facility</w:t>
            </w:r>
          </w:p>
          <w:p w14:paraId="3AB4EFB3" w14:textId="77777777" w:rsidR="00786055" w:rsidRPr="00786055" w:rsidRDefault="00786055" w:rsidP="00786055">
            <w:pPr>
              <w:pStyle w:val="Body"/>
              <w:numPr>
                <w:ilvl w:val="0"/>
                <w:numId w:val="46"/>
              </w:numPr>
              <w:spacing w:line="276" w:lineRule="auto"/>
              <w:rPr>
                <w:bCs/>
                <w:lang w:val="en-AU"/>
              </w:rPr>
            </w:pPr>
            <w:r w:rsidRPr="00786055">
              <w:rPr>
                <w:bCs/>
                <w:lang w:val="en-AU"/>
              </w:rPr>
              <w:t>New Fixed-Term Facility</w:t>
            </w:r>
          </w:p>
          <w:p w14:paraId="4A5C6BC9" w14:textId="77777777" w:rsidR="00786055" w:rsidRPr="00786055" w:rsidRDefault="00786055" w:rsidP="00786055">
            <w:pPr>
              <w:pStyle w:val="Body"/>
              <w:numPr>
                <w:ilvl w:val="0"/>
                <w:numId w:val="46"/>
              </w:numPr>
              <w:spacing w:line="276" w:lineRule="auto"/>
              <w:rPr>
                <w:bCs/>
                <w:lang w:val="en-AU"/>
              </w:rPr>
            </w:pPr>
            <w:r w:rsidRPr="00786055">
              <w:rPr>
                <w:bCs/>
                <w:lang w:val="en-AU"/>
              </w:rPr>
              <w:t>Existing Facility Expiry Date Extension</w:t>
            </w:r>
          </w:p>
          <w:p w14:paraId="569FDBFB" w14:textId="77777777" w:rsidR="00786055" w:rsidRPr="00786055" w:rsidRDefault="00786055" w:rsidP="00786055">
            <w:pPr>
              <w:pStyle w:val="Body"/>
              <w:numPr>
                <w:ilvl w:val="0"/>
                <w:numId w:val="46"/>
              </w:numPr>
              <w:spacing w:line="276" w:lineRule="auto"/>
              <w:rPr>
                <w:bCs/>
                <w:lang w:val="en-AU"/>
              </w:rPr>
            </w:pPr>
            <w:r w:rsidRPr="00786055">
              <w:rPr>
                <w:bCs/>
                <w:lang w:val="en-AU"/>
              </w:rPr>
              <w:t>Existing Facility Limit Increase</w:t>
            </w:r>
          </w:p>
        </w:tc>
      </w:tr>
      <w:tr w:rsidR="00786055" w:rsidRPr="00786055" w14:paraId="1EBB529B" w14:textId="77777777" w:rsidTr="00786055">
        <w:trPr>
          <w:trHeight w:val="369"/>
        </w:trPr>
        <w:tc>
          <w:tcPr>
            <w:tcW w:w="4088" w:type="dxa"/>
            <w:shd w:val="clear" w:color="auto" w:fill="F3F3F3"/>
            <w:vAlign w:val="center"/>
          </w:tcPr>
          <w:p w14:paraId="65F73498" w14:textId="77777777" w:rsidR="00786055" w:rsidRPr="00786055" w:rsidRDefault="00786055" w:rsidP="00786055">
            <w:pPr>
              <w:pStyle w:val="Body"/>
              <w:rPr>
                <w:b/>
                <w:bCs/>
                <w:lang w:val="en-AU"/>
              </w:rPr>
            </w:pPr>
            <w:r w:rsidRPr="00786055">
              <w:rPr>
                <w:b/>
                <w:bCs/>
                <w:lang w:val="en-AU"/>
              </w:rPr>
              <w:t>Facility Purpose</w:t>
            </w:r>
          </w:p>
        </w:tc>
        <w:tc>
          <w:tcPr>
            <w:tcW w:w="5623" w:type="dxa"/>
            <w:shd w:val="clear" w:color="auto" w:fill="auto"/>
            <w:vAlign w:val="center"/>
          </w:tcPr>
          <w:p w14:paraId="57A98E0C" w14:textId="77777777" w:rsidR="00786055" w:rsidRPr="00786055" w:rsidRDefault="00786055" w:rsidP="00786055">
            <w:pPr>
              <w:pStyle w:val="Body"/>
              <w:rPr>
                <w:bCs/>
                <w:lang w:val="en-AU"/>
              </w:rPr>
            </w:pPr>
          </w:p>
        </w:tc>
      </w:tr>
      <w:tr w:rsidR="00786055" w:rsidRPr="00786055" w14:paraId="1307ED3A" w14:textId="77777777" w:rsidTr="002263C6">
        <w:trPr>
          <w:trHeight w:val="404"/>
        </w:trPr>
        <w:tc>
          <w:tcPr>
            <w:tcW w:w="4088" w:type="dxa"/>
            <w:shd w:val="clear" w:color="auto" w:fill="F3F3F3"/>
            <w:vAlign w:val="center"/>
          </w:tcPr>
          <w:p w14:paraId="135CBB89" w14:textId="77777777" w:rsidR="00786055" w:rsidRPr="00786055" w:rsidRDefault="00786055" w:rsidP="00786055">
            <w:pPr>
              <w:pStyle w:val="Body"/>
              <w:rPr>
                <w:bCs/>
                <w:lang w:val="en-AU"/>
              </w:rPr>
            </w:pPr>
            <w:r w:rsidRPr="00786055">
              <w:rPr>
                <w:b/>
                <w:bCs/>
                <w:lang w:val="en-AU"/>
              </w:rPr>
              <w:t xml:space="preserve">Previous Facility Limit </w:t>
            </w:r>
            <w:r w:rsidRPr="00786055">
              <w:rPr>
                <w:bCs/>
                <w:lang w:val="en-AU"/>
              </w:rPr>
              <w:t>(if applicable)</w:t>
            </w:r>
          </w:p>
        </w:tc>
        <w:tc>
          <w:tcPr>
            <w:tcW w:w="5623" w:type="dxa"/>
            <w:shd w:val="clear" w:color="auto" w:fill="auto"/>
            <w:vAlign w:val="center"/>
          </w:tcPr>
          <w:p w14:paraId="67932539" w14:textId="77777777" w:rsidR="00786055" w:rsidRPr="00786055" w:rsidRDefault="00786055" w:rsidP="00786055">
            <w:pPr>
              <w:pStyle w:val="Body"/>
              <w:rPr>
                <w:bCs/>
                <w:lang w:val="en-AU"/>
              </w:rPr>
            </w:pPr>
          </w:p>
        </w:tc>
      </w:tr>
      <w:tr w:rsidR="00786055" w:rsidRPr="00786055" w14:paraId="78C0C768" w14:textId="77777777" w:rsidTr="002263C6">
        <w:trPr>
          <w:trHeight w:val="404"/>
        </w:trPr>
        <w:tc>
          <w:tcPr>
            <w:tcW w:w="4088" w:type="dxa"/>
            <w:shd w:val="clear" w:color="auto" w:fill="F3F3F3"/>
            <w:vAlign w:val="center"/>
          </w:tcPr>
          <w:p w14:paraId="322484AA" w14:textId="77777777" w:rsidR="00786055" w:rsidRPr="00786055" w:rsidRDefault="00786055" w:rsidP="00786055">
            <w:pPr>
              <w:pStyle w:val="Body"/>
              <w:rPr>
                <w:bCs/>
                <w:lang w:val="en-AU"/>
              </w:rPr>
            </w:pPr>
            <w:r w:rsidRPr="00786055">
              <w:rPr>
                <w:b/>
                <w:bCs/>
                <w:lang w:val="en-AU"/>
              </w:rPr>
              <w:t>New Expiry Date</w:t>
            </w:r>
            <w:r w:rsidRPr="00786055">
              <w:rPr>
                <w:bCs/>
                <w:lang w:val="en-AU"/>
              </w:rPr>
              <w:t xml:space="preserve"> (if applicable)</w:t>
            </w:r>
          </w:p>
        </w:tc>
        <w:tc>
          <w:tcPr>
            <w:tcW w:w="5623" w:type="dxa"/>
            <w:shd w:val="clear" w:color="auto" w:fill="auto"/>
            <w:vAlign w:val="center"/>
          </w:tcPr>
          <w:p w14:paraId="3E02493F" w14:textId="77777777" w:rsidR="00786055" w:rsidRPr="00786055" w:rsidRDefault="00786055" w:rsidP="00786055">
            <w:pPr>
              <w:pStyle w:val="Body"/>
              <w:rPr>
                <w:bCs/>
                <w:lang w:val="en-AU"/>
              </w:rPr>
            </w:pPr>
          </w:p>
        </w:tc>
      </w:tr>
    </w:tbl>
    <w:p w14:paraId="6BB1F7A2" w14:textId="77777777" w:rsidR="00786055" w:rsidRPr="00786055" w:rsidRDefault="00786055" w:rsidP="00786055">
      <w:pPr>
        <w:pStyle w:val="Body"/>
        <w:spacing w:before="240"/>
      </w:pPr>
      <w:r w:rsidRPr="00786055">
        <w:rPr>
          <w:b/>
          <w:bCs/>
        </w:rPr>
        <w:t>Ongoing Facilities</w:t>
      </w:r>
    </w:p>
    <w:p w14:paraId="00DFF665" w14:textId="3C213067" w:rsidR="00786055" w:rsidRPr="00786055" w:rsidRDefault="00786055" w:rsidP="00786055">
      <w:pPr>
        <w:pStyle w:val="Body"/>
        <w:spacing w:before="240"/>
      </w:pPr>
      <w:r w:rsidRPr="00786055">
        <w:t>Should a Local Government seek to establish an ongoing WCF limit, a completed QTC LGFM must be attached to the application in addition to the Cash Flow Monitoring Tool</w:t>
      </w:r>
      <w:r w:rsidR="004661A7">
        <w:t xml:space="preserve">, with projected cash balances in the LGFM aligning with forecast balances in the Cash Flow Monitoring Tool. </w:t>
      </w:r>
      <w:r w:rsidRPr="00786055">
        <w:t xml:space="preserve">The long-term financial forecast must be submitted in the prescribed format as outlined in Bulletin </w:t>
      </w:r>
      <w:r w:rsidR="004661A7" w:rsidRPr="004661A7">
        <w:t>3</w:t>
      </w:r>
      <w:r w:rsidRPr="004661A7">
        <w:t>/1</w:t>
      </w:r>
      <w:r w:rsidR="007E1571" w:rsidRPr="004661A7">
        <w:t>9</w:t>
      </w:r>
      <w:r w:rsidRPr="00786055">
        <w:t>.</w:t>
      </w:r>
    </w:p>
    <w:p w14:paraId="536BB3FF" w14:textId="50147225" w:rsidR="004801AF" w:rsidRPr="00786055" w:rsidRDefault="00786055" w:rsidP="00786055">
      <w:pPr>
        <w:pStyle w:val="Body"/>
        <w:spacing w:before="240"/>
      </w:pPr>
      <w:r w:rsidRPr="00786055">
        <w:t>The appropriateness and serviceability of a Local Government’s ongoing WCF will be reviewed</w:t>
      </w:r>
      <w:r w:rsidR="004661A7">
        <w:t xml:space="preserve"> annually</w:t>
      </w:r>
      <w:r w:rsidRPr="00786055">
        <w:t xml:space="preserve"> by QTC and the Department. Where a Local Government is not complying with the conditions of its approved WCF, the Department reserves the right to immediately cancel the WCF.</w:t>
      </w:r>
    </w:p>
    <w:sectPr w:rsidR="004801AF" w:rsidRPr="00786055" w:rsidSect="00315B9B">
      <w:headerReference w:type="default" r:id="rId8"/>
      <w:footerReference w:type="default" r:id="rId9"/>
      <w:headerReference w:type="first" r:id="rId10"/>
      <w:footerReference w:type="first" r:id="rId11"/>
      <w:pgSz w:w="11900" w:h="16840"/>
      <w:pgMar w:top="1702" w:right="1127" w:bottom="1440" w:left="1134" w:header="284" w:footer="35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30F70A" w14:textId="77777777" w:rsidR="00235C38" w:rsidRDefault="00235C38" w:rsidP="00BE17A9">
      <w:r>
        <w:separator/>
      </w:r>
    </w:p>
  </w:endnote>
  <w:endnote w:type="continuationSeparator" w:id="0">
    <w:p w14:paraId="53558344" w14:textId="77777777" w:rsidR="00235C38" w:rsidRDefault="00235C38" w:rsidP="00BE17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BoldMT">
    <w:altName w:val="Arial"/>
    <w:charset w:val="00"/>
    <w:family w:val="auto"/>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auto"/>
    <w:pitch w:val="variable"/>
    <w:sig w:usb0="00000003" w:usb1="00000000" w:usb2="00000000" w:usb3="00000000" w:csb0="00000001" w:csb1="00000000"/>
  </w:font>
  <w:font w:name="ArialMT">
    <w:altName w:val="Arial"/>
    <w:charset w:val="00"/>
    <w:family w:val="auto"/>
    <w:pitch w:val="variable"/>
    <w:sig w:usb0="E0002AFF" w:usb1="C0007843" w:usb2="00000009" w:usb3="00000000" w:csb0="000001FF" w:csb1="00000000"/>
  </w:font>
  <w:font w:name="MinionPro-Regular">
    <w:altName w:val="Calibri"/>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1235D3" w14:textId="7D91022E" w:rsidR="00EC3BE1" w:rsidRPr="00122D56" w:rsidRDefault="004661A6" w:rsidP="00BF2E3E">
    <w:pPr>
      <w:shd w:val="clear" w:color="auto" w:fill="FFFFFF"/>
      <w:tabs>
        <w:tab w:val="right" w:pos="9498"/>
      </w:tabs>
      <w:rPr>
        <w:color w:val="E47829"/>
        <w:sz w:val="16"/>
        <w:szCs w:val="16"/>
        <w:lang w:val="en-US"/>
      </w:rPr>
    </w:pPr>
    <w:r>
      <w:rPr>
        <w:rFonts w:cs="Times New Roman"/>
        <w:noProof/>
        <w:color w:val="007B78"/>
        <w:sz w:val="16"/>
        <w:szCs w:val="16"/>
        <w:lang w:val="en-US"/>
      </w:rPr>
      <w:t>2019-20 Local Government Borrowing Program Application Checklist</w:t>
    </w:r>
    <w:r w:rsidR="00BF2E3E">
      <w:rPr>
        <w:color w:val="333333"/>
        <w:sz w:val="16"/>
        <w:szCs w:val="16"/>
        <w:lang w:val="en-US"/>
      </w:rPr>
      <w:tab/>
    </w:r>
    <w:r w:rsidR="00EC3BE1" w:rsidRPr="004801AF">
      <w:rPr>
        <w:sz w:val="16"/>
        <w:szCs w:val="16"/>
        <w:lang w:val="en-US"/>
      </w:rPr>
      <w:t xml:space="preserve">Page </w:t>
    </w:r>
    <w:r w:rsidR="00EC3BE1" w:rsidRPr="004801AF">
      <w:rPr>
        <w:sz w:val="16"/>
        <w:szCs w:val="16"/>
      </w:rPr>
      <w:fldChar w:fldCharType="begin"/>
    </w:r>
    <w:r w:rsidR="00EC3BE1" w:rsidRPr="004801AF">
      <w:rPr>
        <w:sz w:val="16"/>
        <w:szCs w:val="16"/>
      </w:rPr>
      <w:instrText xml:space="preserve"> PAGE </w:instrText>
    </w:r>
    <w:r w:rsidR="00EC3BE1" w:rsidRPr="004801AF">
      <w:rPr>
        <w:sz w:val="16"/>
        <w:szCs w:val="16"/>
      </w:rPr>
      <w:fldChar w:fldCharType="separate"/>
    </w:r>
    <w:r w:rsidR="0079307F">
      <w:rPr>
        <w:noProof/>
        <w:sz w:val="16"/>
        <w:szCs w:val="16"/>
      </w:rPr>
      <w:t>2</w:t>
    </w:r>
    <w:r w:rsidR="00EC3BE1" w:rsidRPr="004801AF">
      <w:rPr>
        <w:sz w:val="16"/>
        <w:szCs w:val="16"/>
      </w:rPr>
      <w:fldChar w:fldCharType="end"/>
    </w:r>
    <w:r w:rsidR="00EC3BE1" w:rsidRPr="004801AF">
      <w:rPr>
        <w:sz w:val="16"/>
        <w:szCs w:val="16"/>
        <w:lang w:val="en-US"/>
      </w:rPr>
      <w:t xml:space="preserve"> of </w:t>
    </w:r>
    <w:r w:rsidR="00EC3BE1" w:rsidRPr="004801AF">
      <w:rPr>
        <w:sz w:val="16"/>
        <w:szCs w:val="16"/>
      </w:rPr>
      <w:fldChar w:fldCharType="begin"/>
    </w:r>
    <w:r w:rsidR="00EC3BE1" w:rsidRPr="004801AF">
      <w:rPr>
        <w:sz w:val="16"/>
        <w:szCs w:val="16"/>
      </w:rPr>
      <w:instrText xml:space="preserve"> NUMPAGES </w:instrText>
    </w:r>
    <w:r w:rsidR="00EC3BE1" w:rsidRPr="004801AF">
      <w:rPr>
        <w:sz w:val="16"/>
        <w:szCs w:val="16"/>
      </w:rPr>
      <w:fldChar w:fldCharType="separate"/>
    </w:r>
    <w:r w:rsidR="0079307F">
      <w:rPr>
        <w:noProof/>
        <w:sz w:val="16"/>
        <w:szCs w:val="16"/>
      </w:rPr>
      <w:t>2</w:t>
    </w:r>
    <w:r w:rsidR="00EC3BE1" w:rsidRPr="004801AF">
      <w:rPr>
        <w:sz w:val="16"/>
        <w:szCs w:val="16"/>
      </w:rPr>
      <w:fldChar w:fldCharType="end"/>
    </w:r>
    <w:r w:rsidR="00EC3BE1" w:rsidRPr="004801AF">
      <w:rPr>
        <w:sz w:val="16"/>
        <w:szCs w:val="16"/>
      </w:rPr>
      <w:t xml:space="preserve"> </w:t>
    </w:r>
  </w:p>
  <w:p w14:paraId="2E1C24D5" w14:textId="4B6EC239" w:rsidR="00904DA3" w:rsidRPr="006B1C82" w:rsidRDefault="00904DA3" w:rsidP="00EC3BE1">
    <w:pPr>
      <w:widowControl w:val="0"/>
      <w:tabs>
        <w:tab w:val="right" w:pos="9498"/>
        <w:tab w:val="right" w:pos="13892"/>
      </w:tabs>
      <w:jc w:val="right"/>
      <w:rPr>
        <w:color w:val="222222"/>
        <w:sz w:val="19"/>
        <w:szCs w:val="19"/>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7EE350" w14:textId="7B58D0A5" w:rsidR="00904DA3" w:rsidRPr="00BC5231" w:rsidRDefault="00BC5231" w:rsidP="00BC5231">
    <w:pPr>
      <w:widowControl w:val="0"/>
      <w:tabs>
        <w:tab w:val="right" w:pos="9639"/>
        <w:tab w:val="right" w:pos="13892"/>
      </w:tabs>
      <w:rPr>
        <w:rFonts w:asciiTheme="minorHAnsi" w:hAnsiTheme="minorHAnsi"/>
        <w:color w:val="222222"/>
        <w:sz w:val="19"/>
        <w:szCs w:val="19"/>
      </w:rPr>
    </w:pPr>
    <w:r w:rsidRPr="00BC5231">
      <w:rPr>
        <w:rFonts w:asciiTheme="minorHAnsi" w:hAnsiTheme="minorHAnsi"/>
        <w:noProof/>
        <w:color w:val="222222"/>
        <w:sz w:val="19"/>
        <w:szCs w:val="19"/>
      </w:rPr>
      <w:drawing>
        <wp:anchor distT="0" distB="0" distL="114300" distR="114300" simplePos="0" relativeHeight="251692032" behindDoc="1" locked="0" layoutInCell="1" allowOverlap="1" wp14:anchorId="5BC5ED1B" wp14:editId="4ECE8049">
          <wp:simplePos x="0" y="0"/>
          <wp:positionH relativeFrom="column">
            <wp:posOffset>4815205</wp:posOffset>
          </wp:positionH>
          <wp:positionV relativeFrom="paragraph">
            <wp:posOffset>-565150</wp:posOffset>
          </wp:positionV>
          <wp:extent cx="1846637" cy="913813"/>
          <wp:effectExtent l="0" t="0" r="1270" b="635"/>
          <wp:wrapNone/>
          <wp:docPr id="4" name="Picture 4" descr="C:\Users\tullyr\AppData\Local\Microsoft\Windows\INetCache\Content.Word\DLGRMA_gov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tullyr\AppData\Local\Microsoft\Windows\INetCache\Content.Word\DLGRMA_gov_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46637" cy="913813"/>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C5231">
      <w:rPr>
        <w:rFonts w:cs="Times New Roman"/>
        <w:noProof/>
        <w:color w:val="007B78"/>
        <w:sz w:val="16"/>
        <w:szCs w:val="16"/>
        <w:lang w:val="en-US"/>
      </w:rPr>
      <w:t xml:space="preserve"> </w:t>
    </w:r>
    <w:r>
      <w:rPr>
        <w:rFonts w:cs="Times New Roman"/>
        <w:noProof/>
        <w:color w:val="007B78"/>
        <w:sz w:val="16"/>
        <w:szCs w:val="16"/>
        <w:lang w:val="en-US"/>
      </w:rPr>
      <w:t>Proudly accredited by White Ribbon Australia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34DD38" w14:textId="77777777" w:rsidR="00235C38" w:rsidRDefault="00235C38" w:rsidP="00BE17A9">
      <w:r>
        <w:separator/>
      </w:r>
    </w:p>
  </w:footnote>
  <w:footnote w:type="continuationSeparator" w:id="0">
    <w:p w14:paraId="2517D0E0" w14:textId="77777777" w:rsidR="00235C38" w:rsidRDefault="00235C38" w:rsidP="00BE17A9">
      <w:r>
        <w:continuationSeparator/>
      </w:r>
    </w:p>
  </w:footnote>
  <w:footnote w:id="1">
    <w:p w14:paraId="277E71E7" w14:textId="77777777" w:rsidR="00786055" w:rsidRDefault="00786055" w:rsidP="00786055">
      <w:pPr>
        <w:pStyle w:val="FootnoteText"/>
      </w:pPr>
      <w:r>
        <w:rPr>
          <w:rStyle w:val="FootnoteReference"/>
        </w:rPr>
        <w:footnoteRef/>
      </w:r>
      <w:r>
        <w:t xml:space="preserve"> </w:t>
      </w:r>
      <w:r w:rsidRPr="00893B0C">
        <w:rPr>
          <w:sz w:val="16"/>
          <w:szCs w:val="16"/>
        </w:rPr>
        <w:t>The QTC Cash Flow Monitoring Tool is available on QTC Link.</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F01E3E" w14:textId="731DDB2C" w:rsidR="00904DA3" w:rsidRDefault="00311D31">
    <w:pPr>
      <w:pStyle w:val="Header"/>
    </w:pPr>
    <w:r>
      <w:rPr>
        <w:noProof/>
      </w:rPr>
      <w:drawing>
        <wp:anchor distT="0" distB="0" distL="114300" distR="114300" simplePos="0" relativeHeight="251694080" behindDoc="1" locked="0" layoutInCell="1" allowOverlap="1" wp14:anchorId="08D83581" wp14:editId="673898B9">
          <wp:simplePos x="0" y="0"/>
          <wp:positionH relativeFrom="column">
            <wp:posOffset>-768985</wp:posOffset>
          </wp:positionH>
          <wp:positionV relativeFrom="paragraph">
            <wp:posOffset>-253365</wp:posOffset>
          </wp:positionV>
          <wp:extent cx="7505065" cy="1549400"/>
          <wp:effectExtent l="0" t="0" r="635" b="0"/>
          <wp:wrapNone/>
          <wp:docPr id="8" name="Picture 8" descr="C:\Users\tullyr\AppData\Local\Microsoft\Windows\INetCache\Content.Word\DLGRMA_templates_A4_portrait_colour_head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ullyr\AppData\Local\Microsoft\Windows\INetCache\Content.Word\DLGRMA_templates_A4_portrait_colour_header.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05065" cy="15494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35D065" w14:textId="27A3D4F8" w:rsidR="00904DA3" w:rsidRDefault="00311D31">
    <w:pPr>
      <w:pStyle w:val="Header"/>
    </w:pPr>
    <w:r>
      <w:rPr>
        <w:noProof/>
      </w:rPr>
      <w:drawing>
        <wp:anchor distT="0" distB="0" distL="114300" distR="114300" simplePos="0" relativeHeight="251689984" behindDoc="1" locked="0" layoutInCell="1" allowOverlap="1" wp14:anchorId="01DA855B" wp14:editId="25C86675">
          <wp:simplePos x="0" y="0"/>
          <wp:positionH relativeFrom="column">
            <wp:posOffset>-763987</wp:posOffset>
          </wp:positionH>
          <wp:positionV relativeFrom="paragraph">
            <wp:posOffset>-259715</wp:posOffset>
          </wp:positionV>
          <wp:extent cx="7505323" cy="1550004"/>
          <wp:effectExtent l="0" t="0" r="635" b="0"/>
          <wp:wrapNone/>
          <wp:docPr id="1" name="Picture 1" descr="C:\Users\tullyr\AppData\Local\Microsoft\Windows\INetCache\Content.Word\DLGRMA_templates_A4_portrait_colour_head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ullyr\AppData\Local\Microsoft\Windows\INetCache\Content.Word\DLGRMA_templates_A4_portrait_colour_header.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05323" cy="1550004"/>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04DA3">
      <w:rPr>
        <w:noProof/>
        <w:lang w:eastAsia="en-AU"/>
      </w:rPr>
      <w:drawing>
        <wp:anchor distT="0" distB="0" distL="114300" distR="114300" simplePos="0" relativeHeight="251656192" behindDoc="1" locked="0" layoutInCell="1" allowOverlap="1" wp14:anchorId="69CB9525" wp14:editId="0DADADC9">
          <wp:simplePos x="0" y="0"/>
          <wp:positionH relativeFrom="column">
            <wp:posOffset>6923405</wp:posOffset>
          </wp:positionH>
          <wp:positionV relativeFrom="paragraph">
            <wp:posOffset>-238760</wp:posOffset>
          </wp:positionV>
          <wp:extent cx="7658100" cy="10832465"/>
          <wp:effectExtent l="0" t="0" r="1270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5577 Corporate Templates P2 Header 1.jpg"/>
                  <pic:cNvPicPr/>
                </pic:nvPicPr>
                <pic:blipFill>
                  <a:blip r:embed="rId2">
                    <a:extLst>
                      <a:ext uri="{28A0092B-C50C-407E-A947-70E740481C1C}">
                        <a14:useLocalDpi xmlns:a14="http://schemas.microsoft.com/office/drawing/2010/main" val="0"/>
                      </a:ext>
                    </a:extLst>
                  </a:blip>
                  <a:stretch>
                    <a:fillRect/>
                  </a:stretch>
                </pic:blipFill>
                <pic:spPr>
                  <a:xfrm>
                    <a:off x="0" y="0"/>
                    <a:ext cx="7658100" cy="1083246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A033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5C04455"/>
    <w:multiLevelType w:val="multilevel"/>
    <w:tmpl w:val="E9365DFA"/>
    <w:lvl w:ilvl="0">
      <w:start w:val="1"/>
      <w:numFmt w:val="decimal"/>
      <w:lvlText w:val="%1."/>
      <w:lvlJc w:val="left"/>
      <w:pPr>
        <w:ind w:left="535" w:hanging="360"/>
      </w:pPr>
      <w:rPr>
        <w:rFonts w:hint="default"/>
      </w:rPr>
    </w:lvl>
    <w:lvl w:ilvl="1">
      <w:start w:val="1"/>
      <w:numFmt w:val="decimal"/>
      <w:isLgl/>
      <w:lvlText w:val="%1.%2"/>
      <w:lvlJc w:val="left"/>
      <w:pPr>
        <w:ind w:left="535" w:hanging="360"/>
      </w:pPr>
      <w:rPr>
        <w:rFonts w:hint="default"/>
      </w:rPr>
    </w:lvl>
    <w:lvl w:ilvl="2">
      <w:start w:val="1"/>
      <w:numFmt w:val="decimal"/>
      <w:isLgl/>
      <w:lvlText w:val="%1.%2.%3"/>
      <w:lvlJc w:val="left"/>
      <w:pPr>
        <w:ind w:left="895" w:hanging="720"/>
      </w:pPr>
      <w:rPr>
        <w:rFonts w:hint="default"/>
      </w:rPr>
    </w:lvl>
    <w:lvl w:ilvl="3">
      <w:start w:val="1"/>
      <w:numFmt w:val="decimal"/>
      <w:isLgl/>
      <w:lvlText w:val="%1.%2.%3.%4"/>
      <w:lvlJc w:val="left"/>
      <w:pPr>
        <w:ind w:left="895" w:hanging="720"/>
      </w:pPr>
      <w:rPr>
        <w:rFonts w:hint="default"/>
      </w:rPr>
    </w:lvl>
    <w:lvl w:ilvl="4">
      <w:start w:val="1"/>
      <w:numFmt w:val="decimal"/>
      <w:isLgl/>
      <w:lvlText w:val="%1.%2.%3.%4.%5"/>
      <w:lvlJc w:val="left"/>
      <w:pPr>
        <w:ind w:left="1255" w:hanging="1080"/>
      </w:pPr>
      <w:rPr>
        <w:rFonts w:hint="default"/>
      </w:rPr>
    </w:lvl>
    <w:lvl w:ilvl="5">
      <w:start w:val="1"/>
      <w:numFmt w:val="decimal"/>
      <w:isLgl/>
      <w:lvlText w:val="%1.%2.%3.%4.%5.%6"/>
      <w:lvlJc w:val="left"/>
      <w:pPr>
        <w:ind w:left="1255" w:hanging="1080"/>
      </w:pPr>
      <w:rPr>
        <w:rFonts w:hint="default"/>
      </w:rPr>
    </w:lvl>
    <w:lvl w:ilvl="6">
      <w:start w:val="1"/>
      <w:numFmt w:val="decimal"/>
      <w:isLgl/>
      <w:lvlText w:val="%1.%2.%3.%4.%5.%6.%7"/>
      <w:lvlJc w:val="left"/>
      <w:pPr>
        <w:ind w:left="1615" w:hanging="1440"/>
      </w:pPr>
      <w:rPr>
        <w:rFonts w:hint="default"/>
      </w:rPr>
    </w:lvl>
    <w:lvl w:ilvl="7">
      <w:start w:val="1"/>
      <w:numFmt w:val="decimal"/>
      <w:isLgl/>
      <w:lvlText w:val="%1.%2.%3.%4.%5.%6.%7.%8"/>
      <w:lvlJc w:val="left"/>
      <w:pPr>
        <w:ind w:left="1615" w:hanging="1440"/>
      </w:pPr>
      <w:rPr>
        <w:rFonts w:hint="default"/>
      </w:rPr>
    </w:lvl>
    <w:lvl w:ilvl="8">
      <w:start w:val="1"/>
      <w:numFmt w:val="decimal"/>
      <w:isLgl/>
      <w:lvlText w:val="%1.%2.%3.%4.%5.%6.%7.%8.%9"/>
      <w:lvlJc w:val="left"/>
      <w:pPr>
        <w:ind w:left="1615" w:hanging="1440"/>
      </w:pPr>
      <w:rPr>
        <w:rFonts w:hint="default"/>
      </w:rPr>
    </w:lvl>
  </w:abstractNum>
  <w:abstractNum w:abstractNumId="2" w15:restartNumberingAfterBreak="0">
    <w:nsid w:val="09ED7605"/>
    <w:multiLevelType w:val="multilevel"/>
    <w:tmpl w:val="4FE463DA"/>
    <w:lvl w:ilvl="0">
      <w:start w:val="6"/>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A7605D4"/>
    <w:multiLevelType w:val="multilevel"/>
    <w:tmpl w:val="3440CB4A"/>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0D232A03"/>
    <w:multiLevelType w:val="hybridMultilevel"/>
    <w:tmpl w:val="2B76D22E"/>
    <w:lvl w:ilvl="0" w:tplc="D97AD3DC">
      <w:start w:val="1"/>
      <w:numFmt w:val="bullet"/>
      <w:lvlText w:val="□"/>
      <w:lvlJc w:val="left"/>
      <w:pPr>
        <w:ind w:left="360" w:hanging="360"/>
      </w:pPr>
      <w:rPr>
        <w:rFonts w:ascii="Arial" w:hAnsi="Arial" w:hint="default"/>
        <w:sz w:val="28"/>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140C3E07"/>
    <w:multiLevelType w:val="multilevel"/>
    <w:tmpl w:val="3440CB4A"/>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153241C8"/>
    <w:multiLevelType w:val="multilevel"/>
    <w:tmpl w:val="880EE420"/>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6ED2F01"/>
    <w:multiLevelType w:val="multilevel"/>
    <w:tmpl w:val="3440CB4A"/>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1A6D0866"/>
    <w:multiLevelType w:val="multilevel"/>
    <w:tmpl w:val="E266F93A"/>
    <w:lvl w:ilvl="0">
      <w:start w:val="2"/>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1A7D66EF"/>
    <w:multiLevelType w:val="multilevel"/>
    <w:tmpl w:val="880EE420"/>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BA2555B"/>
    <w:multiLevelType w:val="multilevel"/>
    <w:tmpl w:val="7C148506"/>
    <w:lvl w:ilvl="0">
      <w:start w:val="9"/>
      <w:numFmt w:val="decimal"/>
      <w:lvlText w:val="%1.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1F511740"/>
    <w:multiLevelType w:val="multilevel"/>
    <w:tmpl w:val="64C40830"/>
    <w:lvl w:ilvl="0">
      <w:start w:val="4"/>
      <w:numFmt w:val="decimal"/>
      <w:lvlText w:val="%1."/>
      <w:lvlJc w:val="left"/>
      <w:pPr>
        <w:ind w:left="720" w:hanging="360"/>
      </w:pPr>
      <w:rPr>
        <w:rFonts w:hint="default"/>
      </w:rPr>
    </w:lvl>
    <w:lvl w:ilvl="1">
      <w:start w:val="1"/>
      <w:numFmt w:val="decimal"/>
      <w:lvlRestart w:val="0"/>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12" w15:restartNumberingAfterBreak="0">
    <w:nsid w:val="1F9B3D48"/>
    <w:multiLevelType w:val="multilevel"/>
    <w:tmpl w:val="4748EF88"/>
    <w:lvl w:ilvl="0">
      <w:start w:val="5"/>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20C14740"/>
    <w:multiLevelType w:val="multilevel"/>
    <w:tmpl w:val="3440CB4A"/>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228E6C0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3163E75"/>
    <w:multiLevelType w:val="multilevel"/>
    <w:tmpl w:val="4F3C1B6C"/>
    <w:lvl w:ilvl="0">
      <w:start w:val="5"/>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237323A0"/>
    <w:multiLevelType w:val="multilevel"/>
    <w:tmpl w:val="5E9C0EB2"/>
    <w:lvl w:ilvl="0">
      <w:start w:val="6"/>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23A40B5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92D4B9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B215A37"/>
    <w:multiLevelType w:val="multilevel"/>
    <w:tmpl w:val="CE96D8CA"/>
    <w:lvl w:ilvl="0">
      <w:start w:val="8"/>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23C75AC"/>
    <w:multiLevelType w:val="multilevel"/>
    <w:tmpl w:val="560ED128"/>
    <w:lvl w:ilvl="0">
      <w:start w:val="1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327B47E9"/>
    <w:multiLevelType w:val="multilevel"/>
    <w:tmpl w:val="ACA491E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35FD611B"/>
    <w:multiLevelType w:val="multilevel"/>
    <w:tmpl w:val="AEE4FD16"/>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68B3567"/>
    <w:multiLevelType w:val="multilevel"/>
    <w:tmpl w:val="64C40830"/>
    <w:lvl w:ilvl="0">
      <w:start w:val="4"/>
      <w:numFmt w:val="decimal"/>
      <w:lvlText w:val="%1."/>
      <w:lvlJc w:val="left"/>
      <w:pPr>
        <w:ind w:left="720" w:hanging="360"/>
      </w:pPr>
      <w:rPr>
        <w:rFonts w:hint="default"/>
      </w:rPr>
    </w:lvl>
    <w:lvl w:ilvl="1">
      <w:start w:val="1"/>
      <w:numFmt w:val="decimal"/>
      <w:lvlRestart w:val="0"/>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24" w15:restartNumberingAfterBreak="0">
    <w:nsid w:val="38427971"/>
    <w:multiLevelType w:val="multilevel"/>
    <w:tmpl w:val="4A9001E2"/>
    <w:lvl w:ilvl="0">
      <w:start w:val="3"/>
      <w:numFmt w:val="decimal"/>
      <w:lvlText w:val="%1."/>
      <w:lvlJc w:val="left"/>
      <w:pPr>
        <w:ind w:left="360" w:hanging="360"/>
      </w:pPr>
      <w:rPr>
        <w:rFonts w:hint="default"/>
      </w:rPr>
    </w:lvl>
    <w:lvl w:ilvl="1">
      <w:start w:val="3"/>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5" w15:restartNumberingAfterBreak="0">
    <w:nsid w:val="3CCE5A44"/>
    <w:multiLevelType w:val="multilevel"/>
    <w:tmpl w:val="E266F93A"/>
    <w:lvl w:ilvl="0">
      <w:start w:val="2"/>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6" w15:restartNumberingAfterBreak="0">
    <w:nsid w:val="3F74181D"/>
    <w:multiLevelType w:val="hybridMultilevel"/>
    <w:tmpl w:val="76ECAF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04E332A"/>
    <w:multiLevelType w:val="multilevel"/>
    <w:tmpl w:val="64C40830"/>
    <w:lvl w:ilvl="0">
      <w:start w:val="4"/>
      <w:numFmt w:val="decimal"/>
      <w:lvlText w:val="%1."/>
      <w:lvlJc w:val="left"/>
      <w:pPr>
        <w:ind w:left="360" w:hanging="360"/>
      </w:pPr>
      <w:rPr>
        <w:rFonts w:hint="default"/>
      </w:rPr>
    </w:lvl>
    <w:lvl w:ilvl="1">
      <w:start w:val="1"/>
      <w:numFmt w:val="decimal"/>
      <w:lvlRestart w:val="0"/>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3C36431"/>
    <w:multiLevelType w:val="multilevel"/>
    <w:tmpl w:val="1DD492C6"/>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4956369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4BBD5894"/>
    <w:multiLevelType w:val="multilevel"/>
    <w:tmpl w:val="4320902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50F926C2"/>
    <w:multiLevelType w:val="multilevel"/>
    <w:tmpl w:val="22882D36"/>
    <w:lvl w:ilvl="0">
      <w:start w:val="3"/>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2" w15:restartNumberingAfterBreak="0">
    <w:nsid w:val="53AD4B8E"/>
    <w:multiLevelType w:val="multilevel"/>
    <w:tmpl w:val="880EE420"/>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55FD1EAB"/>
    <w:multiLevelType w:val="multilevel"/>
    <w:tmpl w:val="172C4B92"/>
    <w:lvl w:ilvl="0">
      <w:start w:val="9"/>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5B970C52"/>
    <w:multiLevelType w:val="multilevel"/>
    <w:tmpl w:val="A76C7B36"/>
    <w:lvl w:ilvl="0">
      <w:start w:val="3"/>
      <w:numFmt w:val="decimal"/>
      <w:lvlText w:val="%1."/>
      <w:lvlJc w:val="left"/>
      <w:pPr>
        <w:ind w:left="535" w:hanging="360"/>
      </w:pPr>
      <w:rPr>
        <w:rFonts w:hint="default"/>
      </w:rPr>
    </w:lvl>
    <w:lvl w:ilvl="1">
      <w:start w:val="1"/>
      <w:numFmt w:val="decimal"/>
      <w:isLgl/>
      <w:lvlText w:val="%1.%2"/>
      <w:lvlJc w:val="left"/>
      <w:pPr>
        <w:ind w:left="535" w:hanging="360"/>
      </w:pPr>
      <w:rPr>
        <w:rFonts w:hint="default"/>
      </w:rPr>
    </w:lvl>
    <w:lvl w:ilvl="2">
      <w:start w:val="1"/>
      <w:numFmt w:val="decimal"/>
      <w:isLgl/>
      <w:lvlText w:val="%1.%2.%3"/>
      <w:lvlJc w:val="left"/>
      <w:pPr>
        <w:ind w:left="895" w:hanging="720"/>
      </w:pPr>
      <w:rPr>
        <w:rFonts w:hint="default"/>
      </w:rPr>
    </w:lvl>
    <w:lvl w:ilvl="3">
      <w:start w:val="1"/>
      <w:numFmt w:val="decimal"/>
      <w:isLgl/>
      <w:lvlText w:val="%1.%2.%3.%4"/>
      <w:lvlJc w:val="left"/>
      <w:pPr>
        <w:ind w:left="895" w:hanging="720"/>
      </w:pPr>
      <w:rPr>
        <w:rFonts w:hint="default"/>
      </w:rPr>
    </w:lvl>
    <w:lvl w:ilvl="4">
      <w:start w:val="1"/>
      <w:numFmt w:val="decimal"/>
      <w:isLgl/>
      <w:lvlText w:val="%1.%2.%3.%4.%5"/>
      <w:lvlJc w:val="left"/>
      <w:pPr>
        <w:ind w:left="1255" w:hanging="1080"/>
      </w:pPr>
      <w:rPr>
        <w:rFonts w:hint="default"/>
      </w:rPr>
    </w:lvl>
    <w:lvl w:ilvl="5">
      <w:start w:val="1"/>
      <w:numFmt w:val="decimal"/>
      <w:isLgl/>
      <w:lvlText w:val="%1.%2.%3.%4.%5.%6"/>
      <w:lvlJc w:val="left"/>
      <w:pPr>
        <w:ind w:left="1255" w:hanging="1080"/>
      </w:pPr>
      <w:rPr>
        <w:rFonts w:hint="default"/>
      </w:rPr>
    </w:lvl>
    <w:lvl w:ilvl="6">
      <w:start w:val="1"/>
      <w:numFmt w:val="decimal"/>
      <w:isLgl/>
      <w:lvlText w:val="%1.%2.%3.%4.%5.%6.%7"/>
      <w:lvlJc w:val="left"/>
      <w:pPr>
        <w:ind w:left="1615" w:hanging="1440"/>
      </w:pPr>
      <w:rPr>
        <w:rFonts w:hint="default"/>
      </w:rPr>
    </w:lvl>
    <w:lvl w:ilvl="7">
      <w:start w:val="1"/>
      <w:numFmt w:val="decimal"/>
      <w:isLgl/>
      <w:lvlText w:val="%1.%2.%3.%4.%5.%6.%7.%8"/>
      <w:lvlJc w:val="left"/>
      <w:pPr>
        <w:ind w:left="1615" w:hanging="1440"/>
      </w:pPr>
      <w:rPr>
        <w:rFonts w:hint="default"/>
      </w:rPr>
    </w:lvl>
    <w:lvl w:ilvl="8">
      <w:start w:val="1"/>
      <w:numFmt w:val="decimal"/>
      <w:isLgl/>
      <w:lvlText w:val="%1.%2.%3.%4.%5.%6.%7.%8.%9"/>
      <w:lvlJc w:val="left"/>
      <w:pPr>
        <w:ind w:left="1615" w:hanging="1440"/>
      </w:pPr>
      <w:rPr>
        <w:rFonts w:hint="default"/>
      </w:rPr>
    </w:lvl>
  </w:abstractNum>
  <w:abstractNum w:abstractNumId="35" w15:restartNumberingAfterBreak="0">
    <w:nsid w:val="5CE205C5"/>
    <w:multiLevelType w:val="multilevel"/>
    <w:tmpl w:val="79AC481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5D5B258A"/>
    <w:multiLevelType w:val="hybridMultilevel"/>
    <w:tmpl w:val="C408153C"/>
    <w:lvl w:ilvl="0" w:tplc="0C09000F">
      <w:start w:val="1"/>
      <w:numFmt w:val="decimal"/>
      <w:lvlText w:val="%1."/>
      <w:lvlJc w:val="left"/>
      <w:pPr>
        <w:ind w:left="535" w:hanging="360"/>
      </w:pPr>
    </w:lvl>
    <w:lvl w:ilvl="1" w:tplc="0C090019" w:tentative="1">
      <w:start w:val="1"/>
      <w:numFmt w:val="lowerLetter"/>
      <w:lvlText w:val="%2."/>
      <w:lvlJc w:val="left"/>
      <w:pPr>
        <w:ind w:left="1255" w:hanging="360"/>
      </w:pPr>
    </w:lvl>
    <w:lvl w:ilvl="2" w:tplc="0C09001B" w:tentative="1">
      <w:start w:val="1"/>
      <w:numFmt w:val="lowerRoman"/>
      <w:lvlText w:val="%3."/>
      <w:lvlJc w:val="right"/>
      <w:pPr>
        <w:ind w:left="1975" w:hanging="180"/>
      </w:pPr>
    </w:lvl>
    <w:lvl w:ilvl="3" w:tplc="0C09000F" w:tentative="1">
      <w:start w:val="1"/>
      <w:numFmt w:val="decimal"/>
      <w:lvlText w:val="%4."/>
      <w:lvlJc w:val="left"/>
      <w:pPr>
        <w:ind w:left="2695" w:hanging="360"/>
      </w:pPr>
    </w:lvl>
    <w:lvl w:ilvl="4" w:tplc="0C090019" w:tentative="1">
      <w:start w:val="1"/>
      <w:numFmt w:val="lowerLetter"/>
      <w:lvlText w:val="%5."/>
      <w:lvlJc w:val="left"/>
      <w:pPr>
        <w:ind w:left="3415" w:hanging="360"/>
      </w:pPr>
    </w:lvl>
    <w:lvl w:ilvl="5" w:tplc="0C09001B" w:tentative="1">
      <w:start w:val="1"/>
      <w:numFmt w:val="lowerRoman"/>
      <w:lvlText w:val="%6."/>
      <w:lvlJc w:val="right"/>
      <w:pPr>
        <w:ind w:left="4135" w:hanging="180"/>
      </w:pPr>
    </w:lvl>
    <w:lvl w:ilvl="6" w:tplc="0C09000F" w:tentative="1">
      <w:start w:val="1"/>
      <w:numFmt w:val="decimal"/>
      <w:lvlText w:val="%7."/>
      <w:lvlJc w:val="left"/>
      <w:pPr>
        <w:ind w:left="4855" w:hanging="360"/>
      </w:pPr>
    </w:lvl>
    <w:lvl w:ilvl="7" w:tplc="0C090019" w:tentative="1">
      <w:start w:val="1"/>
      <w:numFmt w:val="lowerLetter"/>
      <w:lvlText w:val="%8."/>
      <w:lvlJc w:val="left"/>
      <w:pPr>
        <w:ind w:left="5575" w:hanging="360"/>
      </w:pPr>
    </w:lvl>
    <w:lvl w:ilvl="8" w:tplc="0C09001B" w:tentative="1">
      <w:start w:val="1"/>
      <w:numFmt w:val="lowerRoman"/>
      <w:lvlText w:val="%9."/>
      <w:lvlJc w:val="right"/>
      <w:pPr>
        <w:ind w:left="6295" w:hanging="180"/>
      </w:pPr>
    </w:lvl>
  </w:abstractNum>
  <w:abstractNum w:abstractNumId="37" w15:restartNumberingAfterBreak="0">
    <w:nsid w:val="60F9794F"/>
    <w:multiLevelType w:val="multilevel"/>
    <w:tmpl w:val="6152ECB4"/>
    <w:lvl w:ilvl="0">
      <w:start w:val="3"/>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8" w15:restartNumberingAfterBreak="0">
    <w:nsid w:val="61C4744C"/>
    <w:multiLevelType w:val="hybridMultilevel"/>
    <w:tmpl w:val="25D4C0DE"/>
    <w:lvl w:ilvl="0" w:tplc="55BEE3EA">
      <w:start w:val="1"/>
      <w:numFmt w:val="bullet"/>
      <w:pStyle w:val="Bullets"/>
      <w:lvlText w:val=""/>
      <w:lvlJc w:val="left"/>
      <w:pPr>
        <w:ind w:left="535" w:hanging="360"/>
      </w:pPr>
      <w:rPr>
        <w:rFonts w:ascii="Symbol" w:hAnsi="Symbol" w:hint="default"/>
        <w:color w:val="7F7F7F" w:themeColor="text1" w:themeTint="80"/>
      </w:rPr>
    </w:lvl>
    <w:lvl w:ilvl="1" w:tplc="0C090003" w:tentative="1">
      <w:start w:val="1"/>
      <w:numFmt w:val="bullet"/>
      <w:lvlText w:val="o"/>
      <w:lvlJc w:val="left"/>
      <w:pPr>
        <w:ind w:left="1255" w:hanging="360"/>
      </w:pPr>
      <w:rPr>
        <w:rFonts w:ascii="Courier New" w:hAnsi="Courier New" w:cs="Courier New" w:hint="default"/>
      </w:rPr>
    </w:lvl>
    <w:lvl w:ilvl="2" w:tplc="0C090005" w:tentative="1">
      <w:start w:val="1"/>
      <w:numFmt w:val="bullet"/>
      <w:lvlText w:val=""/>
      <w:lvlJc w:val="left"/>
      <w:pPr>
        <w:ind w:left="1975" w:hanging="360"/>
      </w:pPr>
      <w:rPr>
        <w:rFonts w:ascii="Wingdings" w:hAnsi="Wingdings" w:hint="default"/>
      </w:rPr>
    </w:lvl>
    <w:lvl w:ilvl="3" w:tplc="0C090001" w:tentative="1">
      <w:start w:val="1"/>
      <w:numFmt w:val="bullet"/>
      <w:lvlText w:val=""/>
      <w:lvlJc w:val="left"/>
      <w:pPr>
        <w:ind w:left="2695" w:hanging="360"/>
      </w:pPr>
      <w:rPr>
        <w:rFonts w:ascii="Symbol" w:hAnsi="Symbol" w:hint="default"/>
      </w:rPr>
    </w:lvl>
    <w:lvl w:ilvl="4" w:tplc="0C090003" w:tentative="1">
      <w:start w:val="1"/>
      <w:numFmt w:val="bullet"/>
      <w:lvlText w:val="o"/>
      <w:lvlJc w:val="left"/>
      <w:pPr>
        <w:ind w:left="3415" w:hanging="360"/>
      </w:pPr>
      <w:rPr>
        <w:rFonts w:ascii="Courier New" w:hAnsi="Courier New" w:cs="Courier New" w:hint="default"/>
      </w:rPr>
    </w:lvl>
    <w:lvl w:ilvl="5" w:tplc="0C090005" w:tentative="1">
      <w:start w:val="1"/>
      <w:numFmt w:val="bullet"/>
      <w:lvlText w:val=""/>
      <w:lvlJc w:val="left"/>
      <w:pPr>
        <w:ind w:left="4135" w:hanging="360"/>
      </w:pPr>
      <w:rPr>
        <w:rFonts w:ascii="Wingdings" w:hAnsi="Wingdings" w:hint="default"/>
      </w:rPr>
    </w:lvl>
    <w:lvl w:ilvl="6" w:tplc="0C090001" w:tentative="1">
      <w:start w:val="1"/>
      <w:numFmt w:val="bullet"/>
      <w:lvlText w:val=""/>
      <w:lvlJc w:val="left"/>
      <w:pPr>
        <w:ind w:left="4855" w:hanging="360"/>
      </w:pPr>
      <w:rPr>
        <w:rFonts w:ascii="Symbol" w:hAnsi="Symbol" w:hint="default"/>
      </w:rPr>
    </w:lvl>
    <w:lvl w:ilvl="7" w:tplc="0C090003" w:tentative="1">
      <w:start w:val="1"/>
      <w:numFmt w:val="bullet"/>
      <w:lvlText w:val="o"/>
      <w:lvlJc w:val="left"/>
      <w:pPr>
        <w:ind w:left="5575" w:hanging="360"/>
      </w:pPr>
      <w:rPr>
        <w:rFonts w:ascii="Courier New" w:hAnsi="Courier New" w:cs="Courier New" w:hint="default"/>
      </w:rPr>
    </w:lvl>
    <w:lvl w:ilvl="8" w:tplc="0C090005" w:tentative="1">
      <w:start w:val="1"/>
      <w:numFmt w:val="bullet"/>
      <w:lvlText w:val=""/>
      <w:lvlJc w:val="left"/>
      <w:pPr>
        <w:ind w:left="6295" w:hanging="360"/>
      </w:pPr>
      <w:rPr>
        <w:rFonts w:ascii="Wingdings" w:hAnsi="Wingdings" w:hint="default"/>
      </w:rPr>
    </w:lvl>
  </w:abstractNum>
  <w:abstractNum w:abstractNumId="39" w15:restartNumberingAfterBreak="0">
    <w:nsid w:val="64AD0E95"/>
    <w:multiLevelType w:val="multilevel"/>
    <w:tmpl w:val="0CAA4B9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6810084F"/>
    <w:multiLevelType w:val="multilevel"/>
    <w:tmpl w:val="B0FAE940"/>
    <w:lvl w:ilvl="0">
      <w:start w:val="1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6BD234F3"/>
    <w:multiLevelType w:val="multilevel"/>
    <w:tmpl w:val="4748EF88"/>
    <w:lvl w:ilvl="0">
      <w:start w:val="5"/>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 w15:restartNumberingAfterBreak="0">
    <w:nsid w:val="710051E5"/>
    <w:multiLevelType w:val="multilevel"/>
    <w:tmpl w:val="178E26FC"/>
    <w:lvl w:ilvl="0">
      <w:start w:val="3"/>
      <w:numFmt w:val="decimal"/>
      <w:lvlText w:val="%1."/>
      <w:lvlJc w:val="left"/>
      <w:pPr>
        <w:ind w:left="360" w:hanging="360"/>
      </w:pPr>
      <w:rPr>
        <w:rFonts w:hint="default"/>
      </w:rPr>
    </w:lvl>
    <w:lvl w:ilvl="1">
      <w:start w:val="3"/>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3" w15:restartNumberingAfterBreak="0">
    <w:nsid w:val="748D1E55"/>
    <w:multiLevelType w:val="multilevel"/>
    <w:tmpl w:val="880EE420"/>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7A822D5D"/>
    <w:multiLevelType w:val="multilevel"/>
    <w:tmpl w:val="A6EEAB1C"/>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5" w15:restartNumberingAfterBreak="0">
    <w:nsid w:val="7FD2004D"/>
    <w:multiLevelType w:val="multilevel"/>
    <w:tmpl w:val="4A9001E2"/>
    <w:lvl w:ilvl="0">
      <w:start w:val="3"/>
      <w:numFmt w:val="decimal"/>
      <w:lvlText w:val="%1."/>
      <w:lvlJc w:val="left"/>
      <w:pPr>
        <w:ind w:left="360" w:hanging="360"/>
      </w:pPr>
      <w:rPr>
        <w:rFonts w:hint="default"/>
      </w:rPr>
    </w:lvl>
    <w:lvl w:ilvl="1">
      <w:start w:val="3"/>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abstractNumId w:val="38"/>
  </w:num>
  <w:num w:numId="2">
    <w:abstractNumId w:val="36"/>
  </w:num>
  <w:num w:numId="3">
    <w:abstractNumId w:val="5"/>
  </w:num>
  <w:num w:numId="4">
    <w:abstractNumId w:val="21"/>
  </w:num>
  <w:num w:numId="5">
    <w:abstractNumId w:val="35"/>
  </w:num>
  <w:num w:numId="6">
    <w:abstractNumId w:val="15"/>
  </w:num>
  <w:num w:numId="7">
    <w:abstractNumId w:val="41"/>
  </w:num>
  <w:num w:numId="8">
    <w:abstractNumId w:val="2"/>
  </w:num>
  <w:num w:numId="9">
    <w:abstractNumId w:val="16"/>
  </w:num>
  <w:num w:numId="10">
    <w:abstractNumId w:val="33"/>
  </w:num>
  <w:num w:numId="11">
    <w:abstractNumId w:val="10"/>
  </w:num>
  <w:num w:numId="12">
    <w:abstractNumId w:val="20"/>
  </w:num>
  <w:num w:numId="13">
    <w:abstractNumId w:val="40"/>
  </w:num>
  <w:num w:numId="14">
    <w:abstractNumId w:val="22"/>
  </w:num>
  <w:num w:numId="15">
    <w:abstractNumId w:val="1"/>
  </w:num>
  <w:num w:numId="16">
    <w:abstractNumId w:val="26"/>
  </w:num>
  <w:num w:numId="17">
    <w:abstractNumId w:val="44"/>
  </w:num>
  <w:num w:numId="18">
    <w:abstractNumId w:val="25"/>
  </w:num>
  <w:num w:numId="19">
    <w:abstractNumId w:val="8"/>
  </w:num>
  <w:num w:numId="20">
    <w:abstractNumId w:val="3"/>
  </w:num>
  <w:num w:numId="21">
    <w:abstractNumId w:val="7"/>
  </w:num>
  <w:num w:numId="22">
    <w:abstractNumId w:val="24"/>
  </w:num>
  <w:num w:numId="23">
    <w:abstractNumId w:val="13"/>
  </w:num>
  <w:num w:numId="24">
    <w:abstractNumId w:val="37"/>
  </w:num>
  <w:num w:numId="25">
    <w:abstractNumId w:val="31"/>
  </w:num>
  <w:num w:numId="26">
    <w:abstractNumId w:val="9"/>
  </w:num>
  <w:num w:numId="27">
    <w:abstractNumId w:val="45"/>
  </w:num>
  <w:num w:numId="28">
    <w:abstractNumId w:val="42"/>
  </w:num>
  <w:num w:numId="29">
    <w:abstractNumId w:val="39"/>
  </w:num>
  <w:num w:numId="30">
    <w:abstractNumId w:val="17"/>
  </w:num>
  <w:num w:numId="31">
    <w:abstractNumId w:val="43"/>
  </w:num>
  <w:num w:numId="32">
    <w:abstractNumId w:val="32"/>
  </w:num>
  <w:num w:numId="33">
    <w:abstractNumId w:val="6"/>
  </w:num>
  <w:num w:numId="34">
    <w:abstractNumId w:val="30"/>
  </w:num>
  <w:num w:numId="35">
    <w:abstractNumId w:val="12"/>
  </w:num>
  <w:num w:numId="36">
    <w:abstractNumId w:val="19"/>
  </w:num>
  <w:num w:numId="37">
    <w:abstractNumId w:val="34"/>
  </w:num>
  <w:num w:numId="38">
    <w:abstractNumId w:val="14"/>
  </w:num>
  <w:num w:numId="39">
    <w:abstractNumId w:val="0"/>
  </w:num>
  <w:num w:numId="40">
    <w:abstractNumId w:val="23"/>
  </w:num>
  <w:num w:numId="41">
    <w:abstractNumId w:val="18"/>
  </w:num>
  <w:num w:numId="42">
    <w:abstractNumId w:val="28"/>
  </w:num>
  <w:num w:numId="43">
    <w:abstractNumId w:val="27"/>
  </w:num>
  <w:num w:numId="44">
    <w:abstractNumId w:val="11"/>
  </w:num>
  <w:num w:numId="45">
    <w:abstractNumId w:val="29"/>
  </w:num>
  <w:num w:numId="46">
    <w:abstractNumId w:val="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7503"/>
    <w:rsid w:val="00021A03"/>
    <w:rsid w:val="00024B1B"/>
    <w:rsid w:val="0005224D"/>
    <w:rsid w:val="00053F30"/>
    <w:rsid w:val="00070EE7"/>
    <w:rsid w:val="00085638"/>
    <w:rsid w:val="000D2105"/>
    <w:rsid w:val="000D6220"/>
    <w:rsid w:val="000E2351"/>
    <w:rsid w:val="00122D56"/>
    <w:rsid w:val="00152162"/>
    <w:rsid w:val="00182932"/>
    <w:rsid w:val="001A15E0"/>
    <w:rsid w:val="001B53DE"/>
    <w:rsid w:val="001B6F3E"/>
    <w:rsid w:val="001D7380"/>
    <w:rsid w:val="001E289B"/>
    <w:rsid w:val="001E4F8D"/>
    <w:rsid w:val="001F3756"/>
    <w:rsid w:val="0023417F"/>
    <w:rsid w:val="00235C38"/>
    <w:rsid w:val="00251E4F"/>
    <w:rsid w:val="002843CE"/>
    <w:rsid w:val="0029017B"/>
    <w:rsid w:val="002D3DEA"/>
    <w:rsid w:val="002D4365"/>
    <w:rsid w:val="002E7ACB"/>
    <w:rsid w:val="003003E3"/>
    <w:rsid w:val="00311D31"/>
    <w:rsid w:val="00315B9B"/>
    <w:rsid w:val="00323EFB"/>
    <w:rsid w:val="00327D66"/>
    <w:rsid w:val="00344DF7"/>
    <w:rsid w:val="00362626"/>
    <w:rsid w:val="00383D4D"/>
    <w:rsid w:val="00387495"/>
    <w:rsid w:val="00397418"/>
    <w:rsid w:val="003D0C85"/>
    <w:rsid w:val="003D5094"/>
    <w:rsid w:val="003D7F5D"/>
    <w:rsid w:val="003E0930"/>
    <w:rsid w:val="00457F07"/>
    <w:rsid w:val="004661A6"/>
    <w:rsid w:val="004661A7"/>
    <w:rsid w:val="00474B24"/>
    <w:rsid w:val="004801AF"/>
    <w:rsid w:val="004C006C"/>
    <w:rsid w:val="00561242"/>
    <w:rsid w:val="005972B8"/>
    <w:rsid w:val="005A50E5"/>
    <w:rsid w:val="005E04C1"/>
    <w:rsid w:val="005E177F"/>
    <w:rsid w:val="005E409C"/>
    <w:rsid w:val="0061314A"/>
    <w:rsid w:val="00623E5A"/>
    <w:rsid w:val="00645CBA"/>
    <w:rsid w:val="0067462E"/>
    <w:rsid w:val="006803EC"/>
    <w:rsid w:val="006B1C82"/>
    <w:rsid w:val="006B1ECB"/>
    <w:rsid w:val="006B782C"/>
    <w:rsid w:val="006F6D9A"/>
    <w:rsid w:val="0073198F"/>
    <w:rsid w:val="00743092"/>
    <w:rsid w:val="00775FE5"/>
    <w:rsid w:val="00786055"/>
    <w:rsid w:val="0079307F"/>
    <w:rsid w:val="007A37E2"/>
    <w:rsid w:val="007E1571"/>
    <w:rsid w:val="007F63BE"/>
    <w:rsid w:val="00812F5A"/>
    <w:rsid w:val="0082039D"/>
    <w:rsid w:val="00857361"/>
    <w:rsid w:val="008824B5"/>
    <w:rsid w:val="0088510E"/>
    <w:rsid w:val="008B1F6C"/>
    <w:rsid w:val="008D14AA"/>
    <w:rsid w:val="00904DA3"/>
    <w:rsid w:val="0091371D"/>
    <w:rsid w:val="00915B78"/>
    <w:rsid w:val="00931083"/>
    <w:rsid w:val="00944149"/>
    <w:rsid w:val="00961808"/>
    <w:rsid w:val="00980EC7"/>
    <w:rsid w:val="0099011E"/>
    <w:rsid w:val="009A7E67"/>
    <w:rsid w:val="009B0072"/>
    <w:rsid w:val="009D2B74"/>
    <w:rsid w:val="009F2978"/>
    <w:rsid w:val="009F67C0"/>
    <w:rsid w:val="009F7CEE"/>
    <w:rsid w:val="00A13866"/>
    <w:rsid w:val="00A32B07"/>
    <w:rsid w:val="00A35FCF"/>
    <w:rsid w:val="00A41F09"/>
    <w:rsid w:val="00A55121"/>
    <w:rsid w:val="00A700CF"/>
    <w:rsid w:val="00AC3398"/>
    <w:rsid w:val="00AD59D7"/>
    <w:rsid w:val="00AF6F7B"/>
    <w:rsid w:val="00B17DCB"/>
    <w:rsid w:val="00B43A50"/>
    <w:rsid w:val="00B6364B"/>
    <w:rsid w:val="00B72E71"/>
    <w:rsid w:val="00B87B04"/>
    <w:rsid w:val="00BA4DDB"/>
    <w:rsid w:val="00BA63E9"/>
    <w:rsid w:val="00BC2C49"/>
    <w:rsid w:val="00BC5231"/>
    <w:rsid w:val="00BE17A9"/>
    <w:rsid w:val="00BF0A8F"/>
    <w:rsid w:val="00BF2E3E"/>
    <w:rsid w:val="00BF5811"/>
    <w:rsid w:val="00C21F33"/>
    <w:rsid w:val="00C26A5C"/>
    <w:rsid w:val="00C36832"/>
    <w:rsid w:val="00C50366"/>
    <w:rsid w:val="00C55441"/>
    <w:rsid w:val="00C730F7"/>
    <w:rsid w:val="00CA7503"/>
    <w:rsid w:val="00CB4F6B"/>
    <w:rsid w:val="00CC2FA7"/>
    <w:rsid w:val="00D205CE"/>
    <w:rsid w:val="00D4357E"/>
    <w:rsid w:val="00D716AE"/>
    <w:rsid w:val="00D734BA"/>
    <w:rsid w:val="00E3007E"/>
    <w:rsid w:val="00E50DBB"/>
    <w:rsid w:val="00E67F30"/>
    <w:rsid w:val="00E7488A"/>
    <w:rsid w:val="00E97E1A"/>
    <w:rsid w:val="00EB264C"/>
    <w:rsid w:val="00EC14E8"/>
    <w:rsid w:val="00EC3BE1"/>
    <w:rsid w:val="00EC466E"/>
    <w:rsid w:val="00ED6A48"/>
    <w:rsid w:val="00EE1E39"/>
    <w:rsid w:val="00EE253B"/>
    <w:rsid w:val="00EF7D0B"/>
    <w:rsid w:val="00F002E0"/>
    <w:rsid w:val="00F30852"/>
    <w:rsid w:val="00FC16C7"/>
    <w:rsid w:val="00FD5B9B"/>
    <w:rsid w:val="00FE47B6"/>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98DE042"/>
  <w15:docId w15:val="{3DBF1DC9-35F1-4F22-9592-0816EDD0D7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4801AF"/>
    <w:pPr>
      <w:spacing w:after="0" w:line="240" w:lineRule="auto"/>
    </w:pPr>
    <w:rPr>
      <w:rFonts w:ascii="Arial" w:hAnsi="Arial"/>
      <w:color w:val="4D4D4F"/>
    </w:rPr>
  </w:style>
  <w:style w:type="paragraph" w:styleId="Heading1">
    <w:name w:val="heading 1"/>
    <w:link w:val="Heading1Char"/>
    <w:autoRedefine/>
    <w:uiPriority w:val="9"/>
    <w:qFormat/>
    <w:rsid w:val="00311D31"/>
    <w:pPr>
      <w:widowControl w:val="0"/>
      <w:autoSpaceDE w:val="0"/>
      <w:autoSpaceDN w:val="0"/>
      <w:adjustRightInd w:val="0"/>
      <w:spacing w:after="0" w:line="240" w:lineRule="auto"/>
      <w:textAlignment w:val="center"/>
      <w:outlineLvl w:val="0"/>
    </w:pPr>
    <w:rPr>
      <w:rFonts w:ascii="Arial" w:hAnsi="Arial" w:cs="Arial-BoldMT"/>
      <w:b/>
      <w:bCs/>
      <w:color w:val="007B78"/>
      <w:sz w:val="36"/>
      <w:szCs w:val="36"/>
      <w:lang w:val="en-US"/>
    </w:rPr>
  </w:style>
  <w:style w:type="paragraph" w:styleId="Heading2">
    <w:name w:val="heading 2"/>
    <w:link w:val="Heading2Char"/>
    <w:uiPriority w:val="9"/>
    <w:unhideWhenUsed/>
    <w:qFormat/>
    <w:rsid w:val="009D2B74"/>
    <w:pPr>
      <w:widowControl w:val="0"/>
      <w:autoSpaceDE w:val="0"/>
      <w:autoSpaceDN w:val="0"/>
      <w:adjustRightInd w:val="0"/>
      <w:spacing w:after="0" w:line="240" w:lineRule="auto"/>
      <w:textAlignment w:val="center"/>
      <w:outlineLvl w:val="1"/>
    </w:pPr>
    <w:rPr>
      <w:rFonts w:ascii="Arial" w:hAnsi="Arial" w:cs="Arial-BoldMT"/>
      <w:b/>
      <w:bCs/>
      <w:color w:val="007B78"/>
      <w:sz w:val="32"/>
      <w:szCs w:val="32"/>
      <w:lang w:val="en-US"/>
    </w:rPr>
  </w:style>
  <w:style w:type="paragraph" w:styleId="Heading3">
    <w:name w:val="heading 3"/>
    <w:link w:val="Heading3Char"/>
    <w:uiPriority w:val="9"/>
    <w:unhideWhenUsed/>
    <w:qFormat/>
    <w:rsid w:val="009D2B74"/>
    <w:pPr>
      <w:widowControl w:val="0"/>
      <w:autoSpaceDE w:val="0"/>
      <w:autoSpaceDN w:val="0"/>
      <w:adjustRightInd w:val="0"/>
      <w:spacing w:after="0" w:line="240" w:lineRule="auto"/>
      <w:textAlignment w:val="center"/>
      <w:outlineLvl w:val="2"/>
    </w:pPr>
    <w:rPr>
      <w:rFonts w:ascii="Arial" w:hAnsi="Arial" w:cs="Arial-BoldMT"/>
      <w:b/>
      <w:bCs/>
      <w:color w:val="007B78"/>
      <w:sz w:val="24"/>
      <w:szCs w:val="24"/>
      <w:lang w:val="en-US"/>
    </w:rPr>
  </w:style>
  <w:style w:type="paragraph" w:styleId="Heading4">
    <w:name w:val="heading 4"/>
    <w:link w:val="Heading4Char"/>
    <w:uiPriority w:val="9"/>
    <w:unhideWhenUsed/>
    <w:qFormat/>
    <w:rsid w:val="009D2B74"/>
    <w:pPr>
      <w:widowControl w:val="0"/>
      <w:autoSpaceDE w:val="0"/>
      <w:autoSpaceDN w:val="0"/>
      <w:adjustRightInd w:val="0"/>
      <w:spacing w:after="0" w:line="240" w:lineRule="auto"/>
      <w:textAlignment w:val="center"/>
      <w:outlineLvl w:val="3"/>
    </w:pPr>
    <w:rPr>
      <w:rFonts w:ascii="Arial" w:hAnsi="Arial" w:cs="Arial-BoldMT"/>
      <w:b/>
      <w:bCs/>
      <w:color w:val="007B78"/>
      <w:lang w:val="en-US"/>
    </w:rPr>
  </w:style>
  <w:style w:type="paragraph" w:styleId="Heading5">
    <w:name w:val="heading 5"/>
    <w:basedOn w:val="Normal"/>
    <w:next w:val="Normal"/>
    <w:link w:val="Heading5Char"/>
    <w:uiPriority w:val="9"/>
    <w:unhideWhenUsed/>
    <w:rsid w:val="0061314A"/>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A75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rsid w:val="00CA7503"/>
    <w:pPr>
      <w:ind w:left="720"/>
      <w:contextualSpacing/>
    </w:pPr>
    <w:rPr>
      <w:rFonts w:eastAsiaTheme="minorEastAsia"/>
      <w:sz w:val="24"/>
      <w:szCs w:val="24"/>
    </w:rPr>
  </w:style>
  <w:style w:type="paragraph" w:styleId="BalloonText">
    <w:name w:val="Balloon Text"/>
    <w:basedOn w:val="Normal"/>
    <w:link w:val="BalloonTextChar"/>
    <w:uiPriority w:val="99"/>
    <w:semiHidden/>
    <w:unhideWhenUsed/>
    <w:rsid w:val="00EB264C"/>
    <w:rPr>
      <w:rFonts w:ascii="Tahoma" w:hAnsi="Tahoma" w:cs="Tahoma"/>
      <w:sz w:val="16"/>
      <w:szCs w:val="16"/>
    </w:rPr>
  </w:style>
  <w:style w:type="character" w:customStyle="1" w:styleId="BalloonTextChar">
    <w:name w:val="Balloon Text Char"/>
    <w:basedOn w:val="DefaultParagraphFont"/>
    <w:link w:val="BalloonText"/>
    <w:uiPriority w:val="99"/>
    <w:semiHidden/>
    <w:rsid w:val="00EB264C"/>
    <w:rPr>
      <w:rFonts w:ascii="Tahoma" w:hAnsi="Tahoma" w:cs="Tahoma"/>
      <w:sz w:val="16"/>
      <w:szCs w:val="16"/>
    </w:rPr>
  </w:style>
  <w:style w:type="paragraph" w:styleId="Header">
    <w:name w:val="header"/>
    <w:basedOn w:val="Normal"/>
    <w:link w:val="HeaderChar"/>
    <w:uiPriority w:val="99"/>
    <w:unhideWhenUsed/>
    <w:rsid w:val="00BE17A9"/>
    <w:pPr>
      <w:tabs>
        <w:tab w:val="center" w:pos="4320"/>
        <w:tab w:val="right" w:pos="8640"/>
      </w:tabs>
    </w:pPr>
  </w:style>
  <w:style w:type="character" w:customStyle="1" w:styleId="HeaderChar">
    <w:name w:val="Header Char"/>
    <w:basedOn w:val="DefaultParagraphFont"/>
    <w:link w:val="Header"/>
    <w:uiPriority w:val="99"/>
    <w:rsid w:val="00BE17A9"/>
  </w:style>
  <w:style w:type="paragraph" w:styleId="Footer">
    <w:name w:val="footer"/>
    <w:basedOn w:val="Normal"/>
    <w:link w:val="FooterChar"/>
    <w:uiPriority w:val="99"/>
    <w:unhideWhenUsed/>
    <w:rsid w:val="00BE17A9"/>
    <w:pPr>
      <w:tabs>
        <w:tab w:val="center" w:pos="4320"/>
        <w:tab w:val="right" w:pos="8640"/>
      </w:tabs>
    </w:pPr>
  </w:style>
  <w:style w:type="character" w:customStyle="1" w:styleId="FooterChar">
    <w:name w:val="Footer Char"/>
    <w:basedOn w:val="DefaultParagraphFont"/>
    <w:link w:val="Footer"/>
    <w:uiPriority w:val="99"/>
    <w:rsid w:val="00BE17A9"/>
  </w:style>
  <w:style w:type="paragraph" w:styleId="NormalWeb">
    <w:name w:val="Normal (Web)"/>
    <w:basedOn w:val="Normal"/>
    <w:uiPriority w:val="99"/>
    <w:unhideWhenUsed/>
    <w:rsid w:val="00BE17A9"/>
    <w:pPr>
      <w:spacing w:before="100" w:beforeAutospacing="1" w:after="100" w:afterAutospacing="1"/>
    </w:pPr>
    <w:rPr>
      <w:rFonts w:ascii="Times" w:hAnsi="Times" w:cs="Times New Roman"/>
      <w:sz w:val="20"/>
      <w:szCs w:val="20"/>
    </w:rPr>
  </w:style>
  <w:style w:type="paragraph" w:customStyle="1" w:styleId="Bullets">
    <w:name w:val="Bullets"/>
    <w:basedOn w:val="ListParagraph"/>
    <w:qFormat/>
    <w:rsid w:val="0079307F"/>
    <w:pPr>
      <w:numPr>
        <w:numId w:val="1"/>
      </w:numPr>
      <w:ind w:left="357" w:hanging="357"/>
    </w:pPr>
    <w:rPr>
      <w:sz w:val="22"/>
      <w:szCs w:val="22"/>
    </w:rPr>
  </w:style>
  <w:style w:type="paragraph" w:customStyle="1" w:styleId="Body">
    <w:name w:val="Body"/>
    <w:basedOn w:val="Normal"/>
    <w:qFormat/>
    <w:rsid w:val="00FC16C7"/>
    <w:pPr>
      <w:widowControl w:val="0"/>
      <w:autoSpaceDE w:val="0"/>
      <w:autoSpaceDN w:val="0"/>
      <w:adjustRightInd w:val="0"/>
      <w:textAlignment w:val="center"/>
    </w:pPr>
    <w:rPr>
      <w:rFonts w:cs="ArialMT"/>
      <w:lang w:val="en-US"/>
    </w:rPr>
  </w:style>
  <w:style w:type="numbering" w:styleId="111111">
    <w:name w:val="Outline List 2"/>
    <w:basedOn w:val="NoList"/>
    <w:uiPriority w:val="99"/>
    <w:semiHidden/>
    <w:unhideWhenUsed/>
    <w:rsid w:val="00931083"/>
    <w:pPr>
      <w:numPr>
        <w:numId w:val="30"/>
      </w:numPr>
    </w:pPr>
  </w:style>
  <w:style w:type="paragraph" w:styleId="TOC1">
    <w:name w:val="toc 1"/>
    <w:basedOn w:val="Normal"/>
    <w:next w:val="Normal"/>
    <w:autoRedefine/>
    <w:uiPriority w:val="39"/>
    <w:unhideWhenUsed/>
    <w:rsid w:val="005E177F"/>
    <w:pPr>
      <w:spacing w:before="120"/>
    </w:pPr>
    <w:rPr>
      <w:b/>
      <w:caps/>
    </w:rPr>
  </w:style>
  <w:style w:type="paragraph" w:styleId="TOC2">
    <w:name w:val="toc 2"/>
    <w:basedOn w:val="Normal"/>
    <w:next w:val="Normal"/>
    <w:autoRedefine/>
    <w:uiPriority w:val="39"/>
    <w:unhideWhenUsed/>
    <w:rsid w:val="005E177F"/>
    <w:pPr>
      <w:ind w:left="220"/>
    </w:pPr>
    <w:rPr>
      <w:smallCaps/>
    </w:rPr>
  </w:style>
  <w:style w:type="paragraph" w:styleId="TOC3">
    <w:name w:val="toc 3"/>
    <w:basedOn w:val="Normal"/>
    <w:next w:val="Normal"/>
    <w:autoRedefine/>
    <w:uiPriority w:val="39"/>
    <w:unhideWhenUsed/>
    <w:rsid w:val="005E177F"/>
    <w:pPr>
      <w:ind w:left="440"/>
    </w:pPr>
    <w:rPr>
      <w:i/>
    </w:rPr>
  </w:style>
  <w:style w:type="paragraph" w:styleId="TOC4">
    <w:name w:val="toc 4"/>
    <w:basedOn w:val="Normal"/>
    <w:next w:val="Normal"/>
    <w:autoRedefine/>
    <w:uiPriority w:val="39"/>
    <w:unhideWhenUsed/>
    <w:rsid w:val="005E177F"/>
    <w:pPr>
      <w:ind w:left="660"/>
    </w:pPr>
    <w:rPr>
      <w:sz w:val="18"/>
      <w:szCs w:val="18"/>
    </w:rPr>
  </w:style>
  <w:style w:type="paragraph" w:styleId="TOC5">
    <w:name w:val="toc 5"/>
    <w:basedOn w:val="Normal"/>
    <w:next w:val="Normal"/>
    <w:autoRedefine/>
    <w:uiPriority w:val="39"/>
    <w:unhideWhenUsed/>
    <w:rsid w:val="005E177F"/>
    <w:pPr>
      <w:ind w:left="880"/>
    </w:pPr>
    <w:rPr>
      <w:sz w:val="18"/>
      <w:szCs w:val="18"/>
    </w:rPr>
  </w:style>
  <w:style w:type="paragraph" w:styleId="TOC6">
    <w:name w:val="toc 6"/>
    <w:basedOn w:val="Normal"/>
    <w:next w:val="Normal"/>
    <w:autoRedefine/>
    <w:uiPriority w:val="39"/>
    <w:unhideWhenUsed/>
    <w:rsid w:val="005E177F"/>
    <w:pPr>
      <w:ind w:left="1100"/>
    </w:pPr>
    <w:rPr>
      <w:sz w:val="18"/>
      <w:szCs w:val="18"/>
    </w:rPr>
  </w:style>
  <w:style w:type="paragraph" w:styleId="TOC7">
    <w:name w:val="toc 7"/>
    <w:basedOn w:val="Normal"/>
    <w:next w:val="Normal"/>
    <w:autoRedefine/>
    <w:uiPriority w:val="39"/>
    <w:unhideWhenUsed/>
    <w:rsid w:val="005E177F"/>
    <w:pPr>
      <w:ind w:left="1320"/>
    </w:pPr>
    <w:rPr>
      <w:sz w:val="18"/>
      <w:szCs w:val="18"/>
    </w:rPr>
  </w:style>
  <w:style w:type="paragraph" w:styleId="TOC8">
    <w:name w:val="toc 8"/>
    <w:basedOn w:val="Normal"/>
    <w:next w:val="Normal"/>
    <w:autoRedefine/>
    <w:uiPriority w:val="39"/>
    <w:unhideWhenUsed/>
    <w:rsid w:val="005E177F"/>
    <w:pPr>
      <w:ind w:left="1540"/>
    </w:pPr>
    <w:rPr>
      <w:sz w:val="18"/>
      <w:szCs w:val="18"/>
    </w:rPr>
  </w:style>
  <w:style w:type="paragraph" w:styleId="TOC9">
    <w:name w:val="toc 9"/>
    <w:basedOn w:val="Normal"/>
    <w:next w:val="Normal"/>
    <w:autoRedefine/>
    <w:uiPriority w:val="39"/>
    <w:unhideWhenUsed/>
    <w:rsid w:val="005E177F"/>
    <w:pPr>
      <w:ind w:left="1760"/>
    </w:pPr>
    <w:rPr>
      <w:sz w:val="18"/>
      <w:szCs w:val="18"/>
    </w:rPr>
  </w:style>
  <w:style w:type="character" w:customStyle="1" w:styleId="Heading1Char">
    <w:name w:val="Heading 1 Char"/>
    <w:basedOn w:val="DefaultParagraphFont"/>
    <w:link w:val="Heading1"/>
    <w:uiPriority w:val="9"/>
    <w:rsid w:val="00311D31"/>
    <w:rPr>
      <w:rFonts w:ascii="Arial" w:hAnsi="Arial" w:cs="Arial-BoldMT"/>
      <w:b/>
      <w:bCs/>
      <w:color w:val="007B78"/>
      <w:sz w:val="36"/>
      <w:szCs w:val="36"/>
      <w:lang w:val="en-US"/>
    </w:rPr>
  </w:style>
  <w:style w:type="paragraph" w:customStyle="1" w:styleId="BasicParagraph">
    <w:name w:val="[Basic Paragraph]"/>
    <w:basedOn w:val="Normal"/>
    <w:uiPriority w:val="99"/>
    <w:rsid w:val="00315B9B"/>
    <w:pPr>
      <w:widowControl w:val="0"/>
      <w:autoSpaceDE w:val="0"/>
      <w:autoSpaceDN w:val="0"/>
      <w:adjustRightInd w:val="0"/>
      <w:spacing w:line="288" w:lineRule="auto"/>
      <w:textAlignment w:val="center"/>
    </w:pPr>
    <w:rPr>
      <w:rFonts w:ascii="MinionPro-Regular" w:eastAsiaTheme="minorEastAsia" w:hAnsi="MinionPro-Regular" w:cs="MinionPro-Regular"/>
      <w:color w:val="000000"/>
      <w:sz w:val="24"/>
      <w:szCs w:val="24"/>
      <w:lang w:val="en-US"/>
    </w:rPr>
  </w:style>
  <w:style w:type="character" w:customStyle="1" w:styleId="Heading2Char">
    <w:name w:val="Heading 2 Char"/>
    <w:basedOn w:val="DefaultParagraphFont"/>
    <w:link w:val="Heading2"/>
    <w:uiPriority w:val="9"/>
    <w:rsid w:val="009D2B74"/>
    <w:rPr>
      <w:rFonts w:ascii="Arial" w:hAnsi="Arial" w:cs="Arial-BoldMT"/>
      <w:b/>
      <w:bCs/>
      <w:color w:val="007B78"/>
      <w:sz w:val="32"/>
      <w:szCs w:val="32"/>
      <w:lang w:val="en-US"/>
    </w:rPr>
  </w:style>
  <w:style w:type="character" w:customStyle="1" w:styleId="Heading3Char">
    <w:name w:val="Heading 3 Char"/>
    <w:basedOn w:val="DefaultParagraphFont"/>
    <w:link w:val="Heading3"/>
    <w:uiPriority w:val="9"/>
    <w:rsid w:val="009D2B74"/>
    <w:rPr>
      <w:rFonts w:ascii="Arial" w:hAnsi="Arial" w:cs="Arial-BoldMT"/>
      <w:b/>
      <w:bCs/>
      <w:color w:val="007B78"/>
      <w:sz w:val="24"/>
      <w:szCs w:val="24"/>
      <w:lang w:val="en-US"/>
    </w:rPr>
  </w:style>
  <w:style w:type="character" w:customStyle="1" w:styleId="Heading4Char">
    <w:name w:val="Heading 4 Char"/>
    <w:basedOn w:val="DefaultParagraphFont"/>
    <w:link w:val="Heading4"/>
    <w:uiPriority w:val="9"/>
    <w:rsid w:val="009D2B74"/>
    <w:rPr>
      <w:rFonts w:ascii="Arial" w:hAnsi="Arial" w:cs="Arial-BoldMT"/>
      <w:b/>
      <w:bCs/>
      <w:color w:val="007B78"/>
      <w:lang w:val="en-US"/>
    </w:rPr>
  </w:style>
  <w:style w:type="character" w:customStyle="1" w:styleId="Heading5Char">
    <w:name w:val="Heading 5 Char"/>
    <w:basedOn w:val="DefaultParagraphFont"/>
    <w:link w:val="Heading5"/>
    <w:uiPriority w:val="9"/>
    <w:rsid w:val="0061314A"/>
    <w:rPr>
      <w:rFonts w:asciiTheme="majorHAnsi" w:eastAsiaTheme="majorEastAsia" w:hAnsiTheme="majorHAnsi" w:cstheme="majorBidi"/>
      <w:color w:val="243F60" w:themeColor="accent1" w:themeShade="7F"/>
    </w:rPr>
  </w:style>
  <w:style w:type="paragraph" w:styleId="Title">
    <w:name w:val="Title"/>
    <w:link w:val="TitleChar"/>
    <w:uiPriority w:val="10"/>
    <w:qFormat/>
    <w:rsid w:val="004801AF"/>
    <w:pPr>
      <w:widowControl w:val="0"/>
      <w:autoSpaceDE w:val="0"/>
      <w:autoSpaceDN w:val="0"/>
      <w:adjustRightInd w:val="0"/>
      <w:spacing w:after="0" w:line="240" w:lineRule="auto"/>
      <w:textAlignment w:val="center"/>
    </w:pPr>
    <w:rPr>
      <w:rFonts w:ascii="Arial" w:hAnsi="Arial" w:cs="Arial-BoldMT"/>
      <w:b/>
      <w:bCs/>
      <w:color w:val="4D4D4F"/>
      <w:sz w:val="48"/>
      <w:szCs w:val="48"/>
      <w:lang w:val="en-US"/>
    </w:rPr>
  </w:style>
  <w:style w:type="character" w:customStyle="1" w:styleId="TitleChar">
    <w:name w:val="Title Char"/>
    <w:basedOn w:val="DefaultParagraphFont"/>
    <w:link w:val="Title"/>
    <w:uiPriority w:val="10"/>
    <w:rsid w:val="004801AF"/>
    <w:rPr>
      <w:rFonts w:ascii="Arial" w:hAnsi="Arial" w:cs="Arial-BoldMT"/>
      <w:b/>
      <w:bCs/>
      <w:color w:val="4D4D4F"/>
      <w:sz w:val="48"/>
      <w:szCs w:val="48"/>
      <w:lang w:val="en-US"/>
    </w:rPr>
  </w:style>
  <w:style w:type="paragraph" w:styleId="Subtitle">
    <w:name w:val="Subtitle"/>
    <w:link w:val="SubtitleChar"/>
    <w:uiPriority w:val="11"/>
    <w:qFormat/>
    <w:rsid w:val="009D2B74"/>
    <w:pPr>
      <w:widowControl w:val="0"/>
      <w:autoSpaceDE w:val="0"/>
      <w:autoSpaceDN w:val="0"/>
      <w:adjustRightInd w:val="0"/>
      <w:spacing w:after="0" w:line="240" w:lineRule="auto"/>
      <w:textAlignment w:val="center"/>
    </w:pPr>
    <w:rPr>
      <w:rFonts w:ascii="Arial" w:hAnsi="Arial" w:cs="Arial-BoldMT"/>
      <w:b/>
      <w:bCs/>
      <w:color w:val="007B78"/>
      <w:sz w:val="28"/>
      <w:szCs w:val="28"/>
      <w:lang w:val="en-US"/>
    </w:rPr>
  </w:style>
  <w:style w:type="character" w:customStyle="1" w:styleId="SubtitleChar">
    <w:name w:val="Subtitle Char"/>
    <w:basedOn w:val="DefaultParagraphFont"/>
    <w:link w:val="Subtitle"/>
    <w:uiPriority w:val="11"/>
    <w:rsid w:val="009D2B74"/>
    <w:rPr>
      <w:rFonts w:ascii="Arial" w:hAnsi="Arial" w:cs="Arial-BoldMT"/>
      <w:b/>
      <w:bCs/>
      <w:color w:val="007B78"/>
      <w:sz w:val="28"/>
      <w:szCs w:val="28"/>
      <w:lang w:val="en-US"/>
    </w:rPr>
  </w:style>
  <w:style w:type="paragraph" w:styleId="FootnoteText">
    <w:name w:val="footnote text"/>
    <w:basedOn w:val="Normal"/>
    <w:link w:val="FootnoteTextChar"/>
    <w:uiPriority w:val="99"/>
    <w:semiHidden/>
    <w:unhideWhenUsed/>
    <w:rsid w:val="00786055"/>
    <w:rPr>
      <w:sz w:val="20"/>
      <w:szCs w:val="20"/>
    </w:rPr>
  </w:style>
  <w:style w:type="character" w:customStyle="1" w:styleId="FootnoteTextChar">
    <w:name w:val="Footnote Text Char"/>
    <w:basedOn w:val="DefaultParagraphFont"/>
    <w:link w:val="FootnoteText"/>
    <w:uiPriority w:val="99"/>
    <w:semiHidden/>
    <w:rsid w:val="00786055"/>
    <w:rPr>
      <w:rFonts w:ascii="Arial" w:hAnsi="Arial"/>
      <w:color w:val="4D4D4F"/>
      <w:sz w:val="20"/>
      <w:szCs w:val="20"/>
    </w:rPr>
  </w:style>
  <w:style w:type="character" w:styleId="FootnoteReference">
    <w:name w:val="footnote reference"/>
    <w:rsid w:val="0078605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196892">
      <w:bodyDiv w:val="1"/>
      <w:marLeft w:val="0"/>
      <w:marRight w:val="0"/>
      <w:marTop w:val="0"/>
      <w:marBottom w:val="0"/>
      <w:divBdr>
        <w:top w:val="none" w:sz="0" w:space="0" w:color="auto"/>
        <w:left w:val="none" w:sz="0" w:space="0" w:color="auto"/>
        <w:bottom w:val="none" w:sz="0" w:space="0" w:color="auto"/>
        <w:right w:val="none" w:sz="0" w:space="0" w:color="auto"/>
      </w:divBdr>
      <w:divsChild>
        <w:div w:id="116100268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5334646">
              <w:marLeft w:val="0"/>
              <w:marRight w:val="0"/>
              <w:marTop w:val="0"/>
              <w:marBottom w:val="0"/>
              <w:divBdr>
                <w:top w:val="none" w:sz="0" w:space="0" w:color="auto"/>
                <w:left w:val="none" w:sz="0" w:space="0" w:color="auto"/>
                <w:bottom w:val="none" w:sz="0" w:space="0" w:color="auto"/>
                <w:right w:val="none" w:sz="0" w:space="0" w:color="auto"/>
              </w:divBdr>
              <w:divsChild>
                <w:div w:id="783382204">
                  <w:marLeft w:val="0"/>
                  <w:marRight w:val="0"/>
                  <w:marTop w:val="0"/>
                  <w:marBottom w:val="0"/>
                  <w:divBdr>
                    <w:top w:val="none" w:sz="0" w:space="0" w:color="auto"/>
                    <w:left w:val="none" w:sz="0" w:space="0" w:color="auto"/>
                    <w:bottom w:val="none" w:sz="0" w:space="0" w:color="auto"/>
                    <w:right w:val="none" w:sz="0" w:space="0" w:color="auto"/>
                  </w:divBdr>
                  <w:divsChild>
                    <w:div w:id="231546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580971">
      <w:bodyDiv w:val="1"/>
      <w:marLeft w:val="0"/>
      <w:marRight w:val="0"/>
      <w:marTop w:val="0"/>
      <w:marBottom w:val="0"/>
      <w:divBdr>
        <w:top w:val="none" w:sz="0" w:space="0" w:color="auto"/>
        <w:left w:val="none" w:sz="0" w:space="0" w:color="auto"/>
        <w:bottom w:val="none" w:sz="0" w:space="0" w:color="auto"/>
        <w:right w:val="none" w:sz="0" w:space="0" w:color="auto"/>
      </w:divBdr>
      <w:divsChild>
        <w:div w:id="92426451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70561617">
              <w:marLeft w:val="0"/>
              <w:marRight w:val="0"/>
              <w:marTop w:val="0"/>
              <w:marBottom w:val="0"/>
              <w:divBdr>
                <w:top w:val="none" w:sz="0" w:space="0" w:color="auto"/>
                <w:left w:val="none" w:sz="0" w:space="0" w:color="auto"/>
                <w:bottom w:val="none" w:sz="0" w:space="0" w:color="auto"/>
                <w:right w:val="none" w:sz="0" w:space="0" w:color="auto"/>
              </w:divBdr>
              <w:divsChild>
                <w:div w:id="74282907">
                  <w:marLeft w:val="0"/>
                  <w:marRight w:val="0"/>
                  <w:marTop w:val="0"/>
                  <w:marBottom w:val="0"/>
                  <w:divBdr>
                    <w:top w:val="none" w:sz="0" w:space="0" w:color="auto"/>
                    <w:left w:val="none" w:sz="0" w:space="0" w:color="auto"/>
                    <w:bottom w:val="none" w:sz="0" w:space="0" w:color="auto"/>
                    <w:right w:val="none" w:sz="0" w:space="0" w:color="auto"/>
                  </w:divBdr>
                  <w:divsChild>
                    <w:div w:id="171266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7347142">
      <w:bodyDiv w:val="1"/>
      <w:marLeft w:val="0"/>
      <w:marRight w:val="0"/>
      <w:marTop w:val="0"/>
      <w:marBottom w:val="0"/>
      <w:divBdr>
        <w:top w:val="none" w:sz="0" w:space="0" w:color="auto"/>
        <w:left w:val="none" w:sz="0" w:space="0" w:color="auto"/>
        <w:bottom w:val="none" w:sz="0" w:space="0" w:color="auto"/>
        <w:right w:val="none" w:sz="0" w:space="0" w:color="auto"/>
      </w:divBdr>
      <w:divsChild>
        <w:div w:id="42103037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60422692">
              <w:marLeft w:val="0"/>
              <w:marRight w:val="0"/>
              <w:marTop w:val="0"/>
              <w:marBottom w:val="0"/>
              <w:divBdr>
                <w:top w:val="none" w:sz="0" w:space="0" w:color="auto"/>
                <w:left w:val="none" w:sz="0" w:space="0" w:color="auto"/>
                <w:bottom w:val="none" w:sz="0" w:space="0" w:color="auto"/>
                <w:right w:val="none" w:sz="0" w:space="0" w:color="auto"/>
              </w:divBdr>
              <w:divsChild>
                <w:div w:id="2096896675">
                  <w:marLeft w:val="0"/>
                  <w:marRight w:val="0"/>
                  <w:marTop w:val="0"/>
                  <w:marBottom w:val="0"/>
                  <w:divBdr>
                    <w:top w:val="none" w:sz="0" w:space="0" w:color="auto"/>
                    <w:left w:val="none" w:sz="0" w:space="0" w:color="auto"/>
                    <w:bottom w:val="none" w:sz="0" w:space="0" w:color="auto"/>
                    <w:right w:val="none" w:sz="0" w:space="0" w:color="auto"/>
                  </w:divBdr>
                  <w:divsChild>
                    <w:div w:id="1311251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6028133">
      <w:bodyDiv w:val="1"/>
      <w:marLeft w:val="0"/>
      <w:marRight w:val="0"/>
      <w:marTop w:val="0"/>
      <w:marBottom w:val="0"/>
      <w:divBdr>
        <w:top w:val="none" w:sz="0" w:space="0" w:color="auto"/>
        <w:left w:val="none" w:sz="0" w:space="0" w:color="auto"/>
        <w:bottom w:val="none" w:sz="0" w:space="0" w:color="auto"/>
        <w:right w:val="none" w:sz="0" w:space="0" w:color="auto"/>
      </w:divBdr>
    </w:div>
    <w:div w:id="1099179561">
      <w:bodyDiv w:val="1"/>
      <w:marLeft w:val="0"/>
      <w:marRight w:val="0"/>
      <w:marTop w:val="0"/>
      <w:marBottom w:val="0"/>
      <w:divBdr>
        <w:top w:val="none" w:sz="0" w:space="0" w:color="auto"/>
        <w:left w:val="none" w:sz="0" w:space="0" w:color="auto"/>
        <w:bottom w:val="none" w:sz="0" w:space="0" w:color="auto"/>
        <w:right w:val="none" w:sz="0" w:space="0" w:color="auto"/>
      </w:divBdr>
      <w:divsChild>
        <w:div w:id="84721414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19860597">
              <w:marLeft w:val="0"/>
              <w:marRight w:val="0"/>
              <w:marTop w:val="0"/>
              <w:marBottom w:val="0"/>
              <w:divBdr>
                <w:top w:val="none" w:sz="0" w:space="0" w:color="auto"/>
                <w:left w:val="none" w:sz="0" w:space="0" w:color="auto"/>
                <w:bottom w:val="none" w:sz="0" w:space="0" w:color="auto"/>
                <w:right w:val="none" w:sz="0" w:space="0" w:color="auto"/>
              </w:divBdr>
              <w:divsChild>
                <w:div w:id="179130274">
                  <w:marLeft w:val="0"/>
                  <w:marRight w:val="0"/>
                  <w:marTop w:val="0"/>
                  <w:marBottom w:val="0"/>
                  <w:divBdr>
                    <w:top w:val="none" w:sz="0" w:space="0" w:color="auto"/>
                    <w:left w:val="none" w:sz="0" w:space="0" w:color="auto"/>
                    <w:bottom w:val="none" w:sz="0" w:space="0" w:color="auto"/>
                    <w:right w:val="none" w:sz="0" w:space="0" w:color="auto"/>
                  </w:divBdr>
                  <w:divsChild>
                    <w:div w:id="2064864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FCC1D5-07FC-403A-B152-0F81DD0296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1066</Words>
  <Characters>6079</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Mark Snow</cp:lastModifiedBy>
  <cp:revision>9</cp:revision>
  <cp:lastPrinted>2019-08-02T04:49:00Z</cp:lastPrinted>
  <dcterms:created xsi:type="dcterms:W3CDTF">2019-07-31T02:38:00Z</dcterms:created>
  <dcterms:modified xsi:type="dcterms:W3CDTF">2019-08-08T01:08:00Z</dcterms:modified>
</cp:coreProperties>
</file>